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B0" w:rsidRPr="00733791" w:rsidRDefault="00733791" w:rsidP="00733791">
      <w:pPr>
        <w:spacing w:after="200" w:line="276" w:lineRule="auto"/>
        <w:jc w:val="center"/>
        <w:rPr>
          <w:rFonts w:ascii="Calibri" w:hAnsi="Calibri"/>
          <w:b/>
          <w:sz w:val="28"/>
          <w:szCs w:val="22"/>
        </w:rPr>
      </w:pPr>
      <w:r w:rsidRPr="00733791">
        <w:rPr>
          <w:rFonts w:ascii="Calibri" w:hAnsi="Calibri"/>
          <w:b/>
          <w:sz w:val="28"/>
          <w:szCs w:val="22"/>
        </w:rPr>
        <w:t xml:space="preserve">UAC Guidelines for </w:t>
      </w:r>
      <w:r w:rsidR="005378BC" w:rsidRPr="00733791">
        <w:rPr>
          <w:rFonts w:ascii="Calibri" w:hAnsi="Calibri"/>
          <w:b/>
          <w:sz w:val="28"/>
          <w:szCs w:val="22"/>
        </w:rPr>
        <w:t>Assessment Plan</w:t>
      </w:r>
      <w:r w:rsidR="00FF35F0">
        <w:rPr>
          <w:rFonts w:ascii="Calibri" w:hAnsi="Calibri"/>
          <w:b/>
          <w:sz w:val="28"/>
          <w:szCs w:val="22"/>
        </w:rPr>
        <w:t xml:space="preserve"> of Externally Accredited Programs</w:t>
      </w:r>
      <w:r w:rsidR="00F56C1A" w:rsidRPr="00733791">
        <w:rPr>
          <w:rFonts w:ascii="Calibri" w:hAnsi="Calibri"/>
          <w:b/>
          <w:sz w:val="28"/>
          <w:szCs w:val="22"/>
        </w:rPr>
        <w:t xml:space="preserve"> </w:t>
      </w:r>
    </w:p>
    <w:p w:rsidR="005378BC" w:rsidRPr="001F339D" w:rsidRDefault="005378BC" w:rsidP="005378BC">
      <w:pPr>
        <w:rPr>
          <w:rFonts w:asciiTheme="minorHAnsi" w:hAnsiTheme="minorHAnsi"/>
        </w:rPr>
      </w:pPr>
    </w:p>
    <w:p w:rsidR="008B58D4" w:rsidRDefault="00F56C1A" w:rsidP="005378BC">
      <w:pPr>
        <w:rPr>
          <w:rFonts w:asciiTheme="minorHAnsi" w:hAnsiTheme="minorHAnsi"/>
        </w:rPr>
      </w:pPr>
      <w:r>
        <w:rPr>
          <w:rFonts w:asciiTheme="minorHAnsi" w:hAnsiTheme="minorHAnsi"/>
        </w:rPr>
        <w:t>All undergraduate majors and graduate programs are required to file an assessment plan with their school/college assessment coordinator</w:t>
      </w:r>
      <w:r w:rsidR="007250EF">
        <w:rPr>
          <w:rFonts w:asciiTheme="minorHAnsi" w:hAnsiTheme="minorHAnsi"/>
        </w:rPr>
        <w:t xml:space="preserve"> by November 1</w:t>
      </w:r>
      <w:r w:rsidR="00B51356">
        <w:rPr>
          <w:rFonts w:asciiTheme="minorHAnsi" w:hAnsiTheme="minorHAnsi"/>
        </w:rPr>
        <w:t>.</w:t>
      </w:r>
      <w:r>
        <w:rPr>
          <w:rFonts w:asciiTheme="minorHAnsi" w:hAnsiTheme="minorHAnsi"/>
        </w:rPr>
        <w:t xml:space="preserve"> </w:t>
      </w:r>
      <w:r w:rsidR="00E21A96">
        <w:rPr>
          <w:rFonts w:asciiTheme="minorHAnsi" w:hAnsiTheme="minorHAnsi"/>
        </w:rPr>
        <w:t xml:space="preserve">The report should be submitted as a </w:t>
      </w:r>
      <w:r w:rsidR="00B51356">
        <w:rPr>
          <w:rFonts w:asciiTheme="minorHAnsi" w:hAnsiTheme="minorHAnsi"/>
        </w:rPr>
        <w:t>.</w:t>
      </w:r>
      <w:r w:rsidR="00E92F0C">
        <w:rPr>
          <w:rFonts w:asciiTheme="minorHAnsi" w:hAnsiTheme="minorHAnsi"/>
        </w:rPr>
        <w:t xml:space="preserve">pdf </w:t>
      </w:r>
      <w:r w:rsidR="00E21A96">
        <w:rPr>
          <w:rFonts w:asciiTheme="minorHAnsi" w:hAnsiTheme="minorHAnsi"/>
        </w:rPr>
        <w:t xml:space="preserve">document with a file name that identifies the major/program. </w:t>
      </w:r>
      <w:r>
        <w:rPr>
          <w:rFonts w:asciiTheme="minorHAnsi" w:hAnsiTheme="minorHAnsi"/>
        </w:rPr>
        <w:t>Each</w:t>
      </w:r>
      <w:r w:rsidR="008B58D4">
        <w:rPr>
          <w:rFonts w:asciiTheme="minorHAnsi" w:hAnsiTheme="minorHAnsi"/>
        </w:rPr>
        <w:t xml:space="preserve"> </w:t>
      </w:r>
      <w:r>
        <w:rPr>
          <w:rFonts w:asciiTheme="minorHAnsi" w:hAnsiTheme="minorHAnsi"/>
        </w:rPr>
        <w:t>learning</w:t>
      </w:r>
      <w:r w:rsidR="008B58D4">
        <w:rPr>
          <w:rFonts w:asciiTheme="minorHAnsi" w:hAnsiTheme="minorHAnsi"/>
        </w:rPr>
        <w:t xml:space="preserve"> outcome for a major or program</w:t>
      </w:r>
      <w:r>
        <w:rPr>
          <w:rFonts w:asciiTheme="minorHAnsi" w:hAnsiTheme="minorHAnsi"/>
        </w:rPr>
        <w:t xml:space="preserve"> must be assessed </w:t>
      </w:r>
      <w:r w:rsidR="008B58D4">
        <w:rPr>
          <w:rFonts w:asciiTheme="minorHAnsi" w:hAnsiTheme="minorHAnsi"/>
        </w:rPr>
        <w:t xml:space="preserve">at least once </w:t>
      </w:r>
      <w:r>
        <w:rPr>
          <w:rFonts w:asciiTheme="minorHAnsi" w:hAnsiTheme="minorHAnsi"/>
        </w:rPr>
        <w:t xml:space="preserve">over a five-year cycle.  </w:t>
      </w:r>
      <w:r w:rsidR="008B58D4">
        <w:rPr>
          <w:rFonts w:asciiTheme="minorHAnsi" w:hAnsiTheme="minorHAnsi"/>
        </w:rPr>
        <w:t>(The five-year schedule for each program or major is filed separately in an Assessment Calendar.)</w:t>
      </w:r>
      <w:r w:rsidR="00FF35F0">
        <w:rPr>
          <w:rFonts w:asciiTheme="minorHAnsi" w:hAnsiTheme="minorHAnsi"/>
        </w:rPr>
        <w:t xml:space="preserve"> Programs which are externally accredited and which assess student learning outcomes as part of the accreditation/reaccreditation process are encouraged to submit evidence from the accreditation report rather than creating separate annual assessment reports. </w:t>
      </w:r>
    </w:p>
    <w:p w:rsidR="008B58D4" w:rsidRDefault="008B58D4" w:rsidP="005378BC">
      <w:pPr>
        <w:rPr>
          <w:rFonts w:asciiTheme="minorHAnsi" w:hAnsiTheme="minorHAnsi"/>
        </w:rPr>
      </w:pPr>
    </w:p>
    <w:p w:rsidR="005378BC" w:rsidRDefault="008B58D4" w:rsidP="005378BC">
      <w:pPr>
        <w:rPr>
          <w:rFonts w:asciiTheme="minorHAnsi" w:hAnsiTheme="minorHAnsi"/>
        </w:rPr>
      </w:pPr>
      <w:r>
        <w:rPr>
          <w:rFonts w:asciiTheme="minorHAnsi" w:hAnsiTheme="minorHAnsi"/>
        </w:rPr>
        <w:t xml:space="preserve">This document describes the simple grid format for your major’s (program’s) Assessment Plan.  At the top of your Assessment Plan, indicate the department, the specific academic major or program, </w:t>
      </w:r>
      <w:r w:rsidR="00FF35F0">
        <w:rPr>
          <w:rFonts w:asciiTheme="minorHAnsi" w:hAnsiTheme="minorHAnsi"/>
        </w:rPr>
        <w:t xml:space="preserve">the body which accredits the program, the year of the next reaccreditation, </w:t>
      </w:r>
      <w:r>
        <w:rPr>
          <w:rFonts w:asciiTheme="minorHAnsi" w:hAnsiTheme="minorHAnsi"/>
        </w:rPr>
        <w:t xml:space="preserve">the name of the person </w:t>
      </w:r>
      <w:r w:rsidR="005378BC" w:rsidRPr="001F339D">
        <w:rPr>
          <w:rFonts w:asciiTheme="minorHAnsi" w:hAnsiTheme="minorHAnsi"/>
        </w:rPr>
        <w:t>who submitted the report, and the date it was submitted to the assessment coordinator of the school or college</w:t>
      </w:r>
      <w:r>
        <w:rPr>
          <w:rFonts w:asciiTheme="minorHAnsi" w:hAnsiTheme="minorHAnsi"/>
        </w:rPr>
        <w:t>. T</w:t>
      </w:r>
      <w:r w:rsidR="005378BC" w:rsidRPr="001F339D">
        <w:rPr>
          <w:rFonts w:asciiTheme="minorHAnsi" w:hAnsiTheme="minorHAnsi"/>
        </w:rPr>
        <w:t>he body of the report is a grid, where each learning outcome occup</w:t>
      </w:r>
      <w:r w:rsidR="00B8714A">
        <w:rPr>
          <w:rFonts w:asciiTheme="minorHAnsi" w:hAnsiTheme="minorHAnsi"/>
        </w:rPr>
        <w:t>i</w:t>
      </w:r>
      <w:r>
        <w:rPr>
          <w:rFonts w:asciiTheme="minorHAnsi" w:hAnsiTheme="minorHAnsi"/>
        </w:rPr>
        <w:t>es</w:t>
      </w:r>
      <w:r w:rsidR="005378BC" w:rsidRPr="001F339D">
        <w:rPr>
          <w:rFonts w:asciiTheme="minorHAnsi" w:hAnsiTheme="minorHAnsi"/>
        </w:rPr>
        <w:t xml:space="preserve"> a row. For each outcome</w:t>
      </w:r>
      <w:r>
        <w:rPr>
          <w:rFonts w:asciiTheme="minorHAnsi" w:hAnsiTheme="minorHAnsi"/>
        </w:rPr>
        <w:t>, enter the requested information</w:t>
      </w:r>
      <w:r w:rsidR="00FF35F0">
        <w:rPr>
          <w:rFonts w:asciiTheme="minorHAnsi" w:hAnsiTheme="minorHAnsi"/>
        </w:rPr>
        <w:t>.</w:t>
      </w:r>
    </w:p>
    <w:p w:rsidR="00FF35F0" w:rsidRDefault="00FF35F0" w:rsidP="005378BC">
      <w:pPr>
        <w:rPr>
          <w:rFonts w:asciiTheme="minorHAnsi" w:hAnsiTheme="minorHAnsi"/>
        </w:rPr>
      </w:pPr>
    </w:p>
    <w:p w:rsidR="00FF35F0" w:rsidRPr="001F339D" w:rsidRDefault="00FF35F0" w:rsidP="005378BC">
      <w:pPr>
        <w:rPr>
          <w:rFonts w:asciiTheme="minorHAnsi" w:hAnsiTheme="minorHAnsi"/>
        </w:rPr>
      </w:pPr>
      <w:r>
        <w:rPr>
          <w:rFonts w:asciiTheme="minorHAnsi" w:hAnsiTheme="minorHAnsi"/>
        </w:rPr>
        <w:t>For programs that are externally accredited this modified form includes a column for identifying when assessment of a learning outcome is covered under the program’s accreditation standards, and which accreditation standard(s) apply. Programs may submit excerpts from the accreditation report showing that these standards were addressed in order to satisfy university requirements for regular and systematic assessment of these outcomes.</w:t>
      </w:r>
    </w:p>
    <w:p w:rsidR="005378BC" w:rsidRPr="001F339D" w:rsidRDefault="005378BC" w:rsidP="005378BC">
      <w:pPr>
        <w:rPr>
          <w:rFonts w:asciiTheme="minorHAnsi" w:hAnsiTheme="minorHAnsi"/>
        </w:rPr>
      </w:pPr>
    </w:p>
    <w:p w:rsidR="005378BC" w:rsidRDefault="008B58D4" w:rsidP="005378BC">
      <w:pPr>
        <w:pStyle w:val="ListParagraph"/>
        <w:numPr>
          <w:ilvl w:val="0"/>
          <w:numId w:val="4"/>
        </w:numPr>
        <w:rPr>
          <w:rFonts w:asciiTheme="minorHAnsi" w:hAnsiTheme="minorHAnsi"/>
        </w:rPr>
      </w:pPr>
      <w:r>
        <w:rPr>
          <w:rFonts w:asciiTheme="minorHAnsi" w:hAnsiTheme="minorHAnsi"/>
        </w:rPr>
        <w:t xml:space="preserve">List your major’s (program’s) </w:t>
      </w:r>
      <w:r w:rsidR="005378BC" w:rsidRPr="001F339D">
        <w:rPr>
          <w:rFonts w:asciiTheme="minorHAnsi" w:hAnsiTheme="minorHAnsi"/>
        </w:rPr>
        <w:t>student learning outcome</w:t>
      </w:r>
      <w:r>
        <w:rPr>
          <w:rFonts w:asciiTheme="minorHAnsi" w:hAnsiTheme="minorHAnsi"/>
        </w:rPr>
        <w:t>s</w:t>
      </w:r>
      <w:r w:rsidR="00B8714A">
        <w:rPr>
          <w:rFonts w:asciiTheme="minorHAnsi" w:hAnsiTheme="minorHAnsi"/>
        </w:rPr>
        <w:t>.</w:t>
      </w:r>
    </w:p>
    <w:p w:rsidR="005378BC" w:rsidRDefault="00FF35F0" w:rsidP="005378BC">
      <w:pPr>
        <w:pStyle w:val="ListParagraph"/>
        <w:numPr>
          <w:ilvl w:val="0"/>
          <w:numId w:val="4"/>
        </w:numPr>
        <w:rPr>
          <w:rFonts w:asciiTheme="minorHAnsi" w:hAnsiTheme="minorHAnsi"/>
        </w:rPr>
      </w:pPr>
      <w:r>
        <w:rPr>
          <w:rFonts w:asciiTheme="minorHAnsi" w:hAnsiTheme="minorHAnsi"/>
        </w:rPr>
        <w:t xml:space="preserve">Indicate whether or not the assessment of each program learning outcome is required by the standards for accreditation. [For Example – If professional practice standards are program outcome and an accreditation requirement indicate yes. If </w:t>
      </w:r>
      <w:r w:rsidR="008F3EE6">
        <w:rPr>
          <w:rFonts w:asciiTheme="minorHAnsi" w:hAnsiTheme="minorHAnsi"/>
        </w:rPr>
        <w:t>effective speaking is a program requirement but not required by the accreditor indicate no.]</w:t>
      </w:r>
    </w:p>
    <w:p w:rsidR="005378BC" w:rsidRDefault="008F3EE6" w:rsidP="005378BC">
      <w:pPr>
        <w:pStyle w:val="ListParagraph"/>
        <w:numPr>
          <w:ilvl w:val="0"/>
          <w:numId w:val="4"/>
        </w:numPr>
        <w:rPr>
          <w:rFonts w:asciiTheme="minorHAnsi" w:hAnsiTheme="minorHAnsi"/>
        </w:rPr>
      </w:pPr>
      <w:r>
        <w:rPr>
          <w:rFonts w:asciiTheme="minorHAnsi" w:hAnsiTheme="minorHAnsi"/>
        </w:rPr>
        <w:t>If accreditation standards cover this outcome, cite the specific standard(s) that apply.</w:t>
      </w:r>
    </w:p>
    <w:p w:rsidR="00740135" w:rsidRPr="00740135" w:rsidRDefault="00740135" w:rsidP="00740135">
      <w:pPr>
        <w:rPr>
          <w:rFonts w:asciiTheme="minorHAnsi" w:hAnsiTheme="minorHAnsi"/>
        </w:rPr>
      </w:pPr>
      <w:r>
        <w:rPr>
          <w:rFonts w:asciiTheme="minorHAnsi" w:hAnsiTheme="minorHAnsi"/>
        </w:rPr>
        <w:t>If a program learning outcome is NOT covered by external accreditation standards, complete D. &amp; E.</w:t>
      </w:r>
    </w:p>
    <w:p w:rsidR="005378BC" w:rsidRDefault="00740135" w:rsidP="005378BC">
      <w:pPr>
        <w:pStyle w:val="ListParagraph"/>
        <w:numPr>
          <w:ilvl w:val="0"/>
          <w:numId w:val="4"/>
        </w:numPr>
        <w:rPr>
          <w:rFonts w:asciiTheme="minorHAnsi" w:hAnsiTheme="minorHAnsi"/>
        </w:rPr>
      </w:pPr>
      <w:r>
        <w:rPr>
          <w:rFonts w:asciiTheme="minorHAnsi" w:hAnsiTheme="minorHAnsi"/>
        </w:rPr>
        <w:t>B</w:t>
      </w:r>
      <w:r w:rsidR="005378BC">
        <w:rPr>
          <w:rFonts w:asciiTheme="minorHAnsi" w:hAnsiTheme="minorHAnsi"/>
        </w:rPr>
        <w:t xml:space="preserve">riefly describe the plan for assessing students’ achievement of this outcome. </w:t>
      </w:r>
      <w:r w:rsidR="00B8714A">
        <w:rPr>
          <w:rFonts w:asciiTheme="minorHAnsi" w:hAnsiTheme="minorHAnsi"/>
        </w:rPr>
        <w:t>[</w:t>
      </w:r>
      <w:r w:rsidR="005378BC">
        <w:rPr>
          <w:rFonts w:asciiTheme="minorHAnsi" w:hAnsiTheme="minorHAnsi"/>
        </w:rPr>
        <w:t>This</w:t>
      </w:r>
      <w:r w:rsidR="008B58D4">
        <w:rPr>
          <w:rFonts w:asciiTheme="minorHAnsi" w:hAnsiTheme="minorHAnsi"/>
        </w:rPr>
        <w:t xml:space="preserve"> plan</w:t>
      </w:r>
      <w:r w:rsidR="005378BC">
        <w:rPr>
          <w:rFonts w:asciiTheme="minorHAnsi" w:hAnsiTheme="minorHAnsi"/>
        </w:rPr>
        <w:t xml:space="preserve"> should at minimum identify the </w:t>
      </w:r>
      <w:r w:rsidR="008B58D4">
        <w:rPr>
          <w:rFonts w:asciiTheme="minorHAnsi" w:hAnsiTheme="minorHAnsi"/>
        </w:rPr>
        <w:t xml:space="preserve">course (or other </w:t>
      </w:r>
      <w:r w:rsidR="005378BC">
        <w:rPr>
          <w:rFonts w:asciiTheme="minorHAnsi" w:hAnsiTheme="minorHAnsi"/>
        </w:rPr>
        <w:t>point</w:t>
      </w:r>
      <w:r w:rsidR="008B58D4">
        <w:rPr>
          <w:rFonts w:asciiTheme="minorHAnsi" w:hAnsiTheme="minorHAnsi"/>
        </w:rPr>
        <w:t>)</w:t>
      </w:r>
      <w:r w:rsidR="005378BC">
        <w:rPr>
          <w:rFonts w:asciiTheme="minorHAnsi" w:hAnsiTheme="minorHAnsi"/>
        </w:rPr>
        <w:t xml:space="preserve"> in the program where assessment will take place, and the </w:t>
      </w:r>
      <w:r w:rsidR="008B58D4">
        <w:rPr>
          <w:rFonts w:asciiTheme="minorHAnsi" w:hAnsiTheme="minorHAnsi"/>
        </w:rPr>
        <w:t>direct assessment to be used (</w:t>
      </w:r>
      <w:r w:rsidR="00B8714A">
        <w:rPr>
          <w:rFonts w:asciiTheme="minorHAnsi" w:hAnsiTheme="minorHAnsi"/>
        </w:rPr>
        <w:t>a nationally normed test, a course</w:t>
      </w:r>
      <w:r w:rsidR="008B58D4">
        <w:rPr>
          <w:rFonts w:asciiTheme="minorHAnsi" w:hAnsiTheme="minorHAnsi"/>
        </w:rPr>
        <w:t xml:space="preserve"> exam, </w:t>
      </w:r>
      <w:r w:rsidR="00B8714A">
        <w:rPr>
          <w:rFonts w:asciiTheme="minorHAnsi" w:hAnsiTheme="minorHAnsi"/>
        </w:rPr>
        <w:t xml:space="preserve">an </w:t>
      </w:r>
      <w:r w:rsidR="008B58D4">
        <w:rPr>
          <w:rFonts w:asciiTheme="minorHAnsi" w:hAnsiTheme="minorHAnsi"/>
        </w:rPr>
        <w:t xml:space="preserve">embedded writing assignment, </w:t>
      </w:r>
      <w:r w:rsidR="00B8714A">
        <w:rPr>
          <w:rFonts w:asciiTheme="minorHAnsi" w:hAnsiTheme="minorHAnsi"/>
        </w:rPr>
        <w:t xml:space="preserve">a </w:t>
      </w:r>
      <w:r w:rsidR="008B58D4">
        <w:rPr>
          <w:rFonts w:asciiTheme="minorHAnsi" w:hAnsiTheme="minorHAnsi"/>
        </w:rPr>
        <w:t xml:space="preserve">group project, and so forth). </w:t>
      </w:r>
      <w:r w:rsidR="00733791">
        <w:rPr>
          <w:rFonts w:asciiTheme="minorHAnsi" w:hAnsiTheme="minorHAnsi"/>
        </w:rPr>
        <w:t xml:space="preserve"> If there are decisions pending which need to be resolved to specify an assessment plan, please list these issues and the date by which the faculty will resolve them.</w:t>
      </w:r>
    </w:p>
    <w:p w:rsidR="005378BC" w:rsidRPr="007F5B1D" w:rsidRDefault="00740135" w:rsidP="005378BC">
      <w:pPr>
        <w:pStyle w:val="ListParagraph"/>
        <w:numPr>
          <w:ilvl w:val="0"/>
          <w:numId w:val="4"/>
        </w:numPr>
        <w:rPr>
          <w:rFonts w:asciiTheme="minorHAnsi" w:hAnsiTheme="minorHAnsi"/>
        </w:rPr>
        <w:sectPr w:rsidR="005378BC" w:rsidRPr="007F5B1D" w:rsidSect="00640836">
          <w:footerReference w:type="default" r:id="rId8"/>
          <w:pgSz w:w="12240" w:h="15840"/>
          <w:pgMar w:top="1440" w:right="1440" w:bottom="1440" w:left="1440" w:header="720" w:footer="720" w:gutter="0"/>
          <w:cols w:space="720"/>
          <w:docGrid w:linePitch="360"/>
        </w:sectPr>
      </w:pPr>
      <w:r>
        <w:rPr>
          <w:rFonts w:asciiTheme="minorHAnsi" w:hAnsiTheme="minorHAnsi"/>
        </w:rPr>
        <w:t>I</w:t>
      </w:r>
      <w:r w:rsidR="00B8714A">
        <w:rPr>
          <w:rFonts w:asciiTheme="minorHAnsi" w:hAnsiTheme="minorHAnsi"/>
        </w:rPr>
        <w:t>ndicate the Academic Year (AY) in whic</w:t>
      </w:r>
      <w:r w:rsidR="00AB496A">
        <w:rPr>
          <w:rFonts w:asciiTheme="minorHAnsi" w:hAnsiTheme="minorHAnsi"/>
        </w:rPr>
        <w:t>h the assessment will occur</w:t>
      </w:r>
      <w:bookmarkStart w:id="0" w:name="_GoBack"/>
      <w:bookmarkEnd w:id="0"/>
      <w:r w:rsidR="00B8714A">
        <w:rPr>
          <w:rFonts w:asciiTheme="minorHAnsi" w:hAnsiTheme="minorHAnsi"/>
        </w:rPr>
        <w:t xml:space="preserve">. </w:t>
      </w:r>
    </w:p>
    <w:p w:rsidR="005378BC" w:rsidRDefault="005378BC" w:rsidP="005378BC">
      <w:pPr>
        <w:ind w:right="144"/>
        <w:jc w:val="center"/>
        <w:rPr>
          <w:b/>
        </w:rPr>
      </w:pPr>
      <w:r>
        <w:rPr>
          <w:b/>
        </w:rPr>
        <w:lastRenderedPageBreak/>
        <w:t>ASSESSMENT PLAN</w:t>
      </w:r>
    </w:p>
    <w:p w:rsidR="005378BC" w:rsidRDefault="005378BC" w:rsidP="005378BC">
      <w:pPr>
        <w:ind w:right="144"/>
        <w:rPr>
          <w:b/>
        </w:rPr>
      </w:pPr>
    </w:p>
    <w:p w:rsidR="005378BC" w:rsidRDefault="00E21A96" w:rsidP="005378BC">
      <w:pPr>
        <w:ind w:right="144"/>
        <w:rPr>
          <w:b/>
          <w:sz w:val="22"/>
          <w:szCs w:val="22"/>
        </w:rPr>
      </w:pPr>
      <w:r>
        <w:rPr>
          <w:b/>
          <w:sz w:val="22"/>
          <w:szCs w:val="22"/>
        </w:rPr>
        <w:t>School/College</w:t>
      </w:r>
      <w:r w:rsidR="005378BC" w:rsidRPr="00E738E1">
        <w:rPr>
          <w:b/>
          <w:sz w:val="22"/>
          <w:szCs w:val="22"/>
        </w:rPr>
        <w:t>:</w:t>
      </w:r>
    </w:p>
    <w:p w:rsidR="005378BC" w:rsidRPr="00E738E1" w:rsidRDefault="005378BC" w:rsidP="005378BC">
      <w:pPr>
        <w:ind w:right="144"/>
        <w:rPr>
          <w:b/>
          <w:sz w:val="22"/>
          <w:szCs w:val="22"/>
        </w:rPr>
      </w:pPr>
      <w:r>
        <w:rPr>
          <w:b/>
          <w:sz w:val="22"/>
          <w:szCs w:val="22"/>
        </w:rPr>
        <w:t xml:space="preserve">Academic </w:t>
      </w:r>
      <w:r w:rsidR="00E21A96">
        <w:rPr>
          <w:b/>
          <w:sz w:val="22"/>
          <w:szCs w:val="22"/>
        </w:rPr>
        <w:t xml:space="preserve">Major </w:t>
      </w:r>
      <w:r w:rsidR="00B8714A">
        <w:rPr>
          <w:b/>
          <w:sz w:val="22"/>
          <w:szCs w:val="22"/>
        </w:rPr>
        <w:t>(undergraduate</w:t>
      </w:r>
      <w:r w:rsidR="00E21A96">
        <w:rPr>
          <w:b/>
          <w:sz w:val="22"/>
          <w:szCs w:val="22"/>
        </w:rPr>
        <w:t>) or Program</w:t>
      </w:r>
      <w:r w:rsidR="00B8714A">
        <w:rPr>
          <w:b/>
          <w:sz w:val="22"/>
          <w:szCs w:val="22"/>
        </w:rPr>
        <w:t xml:space="preserve"> </w:t>
      </w:r>
      <w:r w:rsidR="00E21A96">
        <w:rPr>
          <w:b/>
          <w:sz w:val="22"/>
          <w:szCs w:val="22"/>
        </w:rPr>
        <w:t>(</w:t>
      </w:r>
      <w:r w:rsidR="00B8714A">
        <w:rPr>
          <w:b/>
          <w:sz w:val="22"/>
          <w:szCs w:val="22"/>
        </w:rPr>
        <w:t>graduate)</w:t>
      </w:r>
      <w:r>
        <w:rPr>
          <w:b/>
          <w:sz w:val="22"/>
          <w:szCs w:val="22"/>
        </w:rPr>
        <w:t>:</w:t>
      </w:r>
    </w:p>
    <w:p w:rsidR="00FF35F0" w:rsidRDefault="00FF35F0" w:rsidP="00FF35F0">
      <w:pPr>
        <w:ind w:right="144"/>
        <w:rPr>
          <w:b/>
          <w:sz w:val="22"/>
          <w:szCs w:val="22"/>
        </w:rPr>
      </w:pPr>
      <w:r>
        <w:rPr>
          <w:b/>
          <w:sz w:val="22"/>
          <w:szCs w:val="22"/>
        </w:rPr>
        <w:t>Program external Accrediting Organization:</w:t>
      </w:r>
    </w:p>
    <w:p w:rsidR="00FF35F0" w:rsidRPr="00E738E1" w:rsidRDefault="00FF35F0" w:rsidP="00FF35F0">
      <w:pPr>
        <w:ind w:right="144"/>
        <w:rPr>
          <w:b/>
          <w:sz w:val="22"/>
          <w:szCs w:val="22"/>
        </w:rPr>
      </w:pPr>
      <w:r>
        <w:rPr>
          <w:b/>
          <w:sz w:val="22"/>
          <w:szCs w:val="22"/>
        </w:rPr>
        <w:t>Year of Next Accreditation Review:</w:t>
      </w:r>
    </w:p>
    <w:p w:rsidR="005378BC" w:rsidRPr="00E738E1" w:rsidRDefault="005378BC" w:rsidP="005378BC">
      <w:pPr>
        <w:ind w:right="144"/>
        <w:rPr>
          <w:b/>
          <w:sz w:val="22"/>
          <w:szCs w:val="22"/>
        </w:rPr>
      </w:pPr>
      <w:r w:rsidRPr="00E738E1">
        <w:rPr>
          <w:b/>
          <w:sz w:val="22"/>
          <w:szCs w:val="22"/>
        </w:rPr>
        <w:t>Submitted By:</w:t>
      </w:r>
    </w:p>
    <w:p w:rsidR="005378BC" w:rsidRDefault="005378BC" w:rsidP="005378BC">
      <w:pPr>
        <w:ind w:right="144"/>
        <w:rPr>
          <w:b/>
          <w:sz w:val="22"/>
          <w:szCs w:val="22"/>
        </w:rPr>
      </w:pPr>
      <w:r w:rsidRPr="00E738E1">
        <w:rPr>
          <w:b/>
          <w:sz w:val="22"/>
          <w:szCs w:val="22"/>
        </w:rPr>
        <w:t>Date Submitted to School/College Assessment Coordinator</w:t>
      </w:r>
      <w:r w:rsidR="00E21A96">
        <w:rPr>
          <w:b/>
          <w:sz w:val="22"/>
          <w:szCs w:val="22"/>
        </w:rPr>
        <w:t xml:space="preserve"> (Due </w:t>
      </w:r>
      <w:r w:rsidR="007250EF">
        <w:rPr>
          <w:b/>
          <w:sz w:val="22"/>
          <w:szCs w:val="22"/>
        </w:rPr>
        <w:t>November 1</w:t>
      </w:r>
      <w:r w:rsidR="00E21A96">
        <w:rPr>
          <w:b/>
          <w:sz w:val="22"/>
          <w:szCs w:val="22"/>
        </w:rPr>
        <w:t>)</w:t>
      </w:r>
      <w:r w:rsidRPr="00E738E1">
        <w:rPr>
          <w:b/>
          <w:sz w:val="22"/>
          <w:szCs w:val="22"/>
        </w:rPr>
        <w:t>:</w:t>
      </w:r>
    </w:p>
    <w:p w:rsidR="005378BC" w:rsidRDefault="00740135" w:rsidP="005378BC">
      <w:pPr>
        <w:ind w:right="144"/>
        <w:jc w:val="center"/>
        <w:rPr>
          <w:b/>
        </w:rPr>
      </w:pPr>
      <w:r>
        <w:rPr>
          <w:b/>
        </w:rPr>
        <w:tab/>
      </w:r>
      <w:r>
        <w:rPr>
          <w:b/>
        </w:rPr>
        <w:tab/>
      </w:r>
      <w:r>
        <w:rPr>
          <w:b/>
        </w:rPr>
        <w:tab/>
      </w:r>
      <w:r>
        <w:rPr>
          <w:b/>
        </w:rPr>
        <w:tab/>
      </w:r>
    </w:p>
    <w:tbl>
      <w:tblPr>
        <w:tblW w:w="485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1710"/>
        <w:gridCol w:w="2702"/>
        <w:gridCol w:w="2970"/>
        <w:gridCol w:w="1708"/>
      </w:tblGrid>
      <w:tr w:rsidR="00FF35F0" w:rsidRPr="00C60C27" w:rsidTr="00FF35F0">
        <w:trPr>
          <w:trHeight w:val="557"/>
        </w:trPr>
        <w:tc>
          <w:tcPr>
            <w:tcW w:w="1444" w:type="pct"/>
            <w:vAlign w:val="center"/>
          </w:tcPr>
          <w:p w:rsidR="005378BC" w:rsidRPr="00C60C27" w:rsidRDefault="005378BC" w:rsidP="00E93AD7">
            <w:pPr>
              <w:ind w:right="144"/>
              <w:rPr>
                <w:b/>
                <w:iCs/>
                <w:sz w:val="20"/>
                <w:szCs w:val="20"/>
              </w:rPr>
            </w:pPr>
            <w:r>
              <w:rPr>
                <w:b/>
                <w:iCs/>
                <w:sz w:val="20"/>
                <w:szCs w:val="20"/>
              </w:rPr>
              <w:t xml:space="preserve">A.  </w:t>
            </w:r>
            <w:r w:rsidRPr="00C60C27">
              <w:rPr>
                <w:b/>
                <w:iCs/>
                <w:sz w:val="20"/>
                <w:szCs w:val="20"/>
              </w:rPr>
              <w:t>Learning Outcome</w:t>
            </w:r>
          </w:p>
        </w:tc>
        <w:tc>
          <w:tcPr>
            <w:tcW w:w="669" w:type="pct"/>
            <w:vAlign w:val="center"/>
          </w:tcPr>
          <w:p w:rsidR="005378BC" w:rsidRPr="00C60C27" w:rsidRDefault="005378BC" w:rsidP="00FF35F0">
            <w:pPr>
              <w:ind w:right="144"/>
              <w:rPr>
                <w:b/>
                <w:iCs/>
                <w:sz w:val="20"/>
                <w:szCs w:val="20"/>
              </w:rPr>
            </w:pPr>
            <w:r>
              <w:rPr>
                <w:b/>
                <w:iCs/>
                <w:sz w:val="20"/>
                <w:szCs w:val="20"/>
              </w:rPr>
              <w:t xml:space="preserve">B. </w:t>
            </w:r>
            <w:r w:rsidR="00FF35F0">
              <w:rPr>
                <w:b/>
                <w:iCs/>
                <w:sz w:val="20"/>
                <w:szCs w:val="20"/>
              </w:rPr>
              <w:t xml:space="preserve">Covered by Accreditation Standard(s) </w:t>
            </w:r>
          </w:p>
        </w:tc>
        <w:tc>
          <w:tcPr>
            <w:tcW w:w="1057" w:type="pct"/>
            <w:vAlign w:val="center"/>
          </w:tcPr>
          <w:p w:rsidR="005378BC" w:rsidRPr="00C60C27" w:rsidRDefault="005378BC" w:rsidP="00FF35F0">
            <w:pPr>
              <w:ind w:right="144"/>
              <w:rPr>
                <w:b/>
                <w:iCs/>
                <w:sz w:val="20"/>
                <w:szCs w:val="20"/>
              </w:rPr>
            </w:pPr>
            <w:r>
              <w:rPr>
                <w:b/>
                <w:iCs/>
                <w:sz w:val="20"/>
                <w:szCs w:val="20"/>
              </w:rPr>
              <w:t xml:space="preserve">C. </w:t>
            </w:r>
            <w:r w:rsidR="00FF35F0">
              <w:rPr>
                <w:b/>
                <w:iCs/>
                <w:sz w:val="20"/>
                <w:szCs w:val="20"/>
              </w:rPr>
              <w:t>Which Standard(s) Cover this Outcome?</w:t>
            </w:r>
          </w:p>
        </w:tc>
        <w:tc>
          <w:tcPr>
            <w:tcW w:w="1162" w:type="pct"/>
            <w:vAlign w:val="center"/>
          </w:tcPr>
          <w:p w:rsidR="005378BC" w:rsidRPr="003D60A0" w:rsidRDefault="005378BC" w:rsidP="00FF35F0">
            <w:pPr>
              <w:rPr>
                <w:b/>
                <w:iCs/>
                <w:sz w:val="20"/>
                <w:szCs w:val="20"/>
              </w:rPr>
            </w:pPr>
            <w:r>
              <w:rPr>
                <w:b/>
                <w:iCs/>
                <w:sz w:val="20"/>
                <w:szCs w:val="20"/>
              </w:rPr>
              <w:t xml:space="preserve">D. </w:t>
            </w:r>
            <w:r w:rsidR="00FF35F0">
              <w:rPr>
                <w:b/>
                <w:iCs/>
                <w:sz w:val="20"/>
                <w:szCs w:val="20"/>
              </w:rPr>
              <w:t>If not covered through accreditation, when and how will students demonstrate achieving this outcome?</w:t>
            </w:r>
          </w:p>
        </w:tc>
        <w:tc>
          <w:tcPr>
            <w:tcW w:w="668" w:type="pct"/>
            <w:vAlign w:val="center"/>
          </w:tcPr>
          <w:p w:rsidR="005378BC" w:rsidRPr="003D60A0" w:rsidRDefault="005378BC" w:rsidP="00B8714A">
            <w:pPr>
              <w:rPr>
                <w:b/>
                <w:iCs/>
                <w:sz w:val="20"/>
                <w:szCs w:val="20"/>
              </w:rPr>
            </w:pPr>
            <w:r>
              <w:rPr>
                <w:b/>
                <w:iCs/>
                <w:sz w:val="20"/>
                <w:szCs w:val="20"/>
              </w:rPr>
              <w:t xml:space="preserve">E. </w:t>
            </w:r>
            <w:r w:rsidR="00B8714A">
              <w:rPr>
                <w:b/>
                <w:iCs/>
                <w:sz w:val="20"/>
                <w:szCs w:val="20"/>
              </w:rPr>
              <w:t>AY in which assessment will occur</w:t>
            </w:r>
          </w:p>
        </w:tc>
      </w:tr>
      <w:tr w:rsidR="00FF35F0" w:rsidRPr="00C60C27" w:rsidTr="00FF35F0">
        <w:trPr>
          <w:trHeight w:val="875"/>
        </w:trPr>
        <w:tc>
          <w:tcPr>
            <w:tcW w:w="1444" w:type="pct"/>
          </w:tcPr>
          <w:p w:rsidR="005378BC" w:rsidRPr="00C60C27" w:rsidRDefault="005378BC" w:rsidP="00E93AD7">
            <w:pPr>
              <w:ind w:right="144"/>
              <w:jc w:val="center"/>
              <w:rPr>
                <w:sz w:val="20"/>
                <w:szCs w:val="20"/>
              </w:rPr>
            </w:pPr>
          </w:p>
        </w:tc>
        <w:tc>
          <w:tcPr>
            <w:tcW w:w="669" w:type="pct"/>
          </w:tcPr>
          <w:p w:rsidR="005378BC" w:rsidRPr="00C60C27" w:rsidRDefault="005378BC" w:rsidP="00E93AD7">
            <w:pPr>
              <w:ind w:right="144"/>
              <w:rPr>
                <w:iCs/>
                <w:sz w:val="20"/>
                <w:szCs w:val="20"/>
              </w:rPr>
            </w:pPr>
          </w:p>
        </w:tc>
        <w:tc>
          <w:tcPr>
            <w:tcW w:w="1057" w:type="pct"/>
          </w:tcPr>
          <w:p w:rsidR="005378BC" w:rsidRPr="00C60C27" w:rsidRDefault="005378BC" w:rsidP="005378BC">
            <w:pPr>
              <w:pStyle w:val="ListParagraph"/>
              <w:numPr>
                <w:ilvl w:val="0"/>
                <w:numId w:val="1"/>
              </w:numPr>
              <w:spacing w:after="0" w:line="240" w:lineRule="auto"/>
              <w:ind w:left="0" w:right="144"/>
              <w:rPr>
                <w:rFonts w:ascii="Times New Roman" w:hAnsi="Times New Roman"/>
                <w:iCs/>
                <w:sz w:val="20"/>
                <w:szCs w:val="20"/>
              </w:rPr>
            </w:pPr>
          </w:p>
        </w:tc>
        <w:tc>
          <w:tcPr>
            <w:tcW w:w="1162" w:type="pct"/>
          </w:tcPr>
          <w:p w:rsidR="005378BC" w:rsidRPr="00640836" w:rsidRDefault="005378BC" w:rsidP="00E93AD7">
            <w:pPr>
              <w:ind w:left="360"/>
              <w:rPr>
                <w:iCs/>
                <w:sz w:val="20"/>
                <w:szCs w:val="20"/>
              </w:rPr>
            </w:pPr>
          </w:p>
        </w:tc>
        <w:tc>
          <w:tcPr>
            <w:tcW w:w="668" w:type="pct"/>
          </w:tcPr>
          <w:p w:rsidR="005378BC" w:rsidRPr="00640836" w:rsidRDefault="005378BC" w:rsidP="00E93AD7">
            <w:pPr>
              <w:ind w:left="360" w:right="144"/>
              <w:rPr>
                <w:iCs/>
                <w:sz w:val="20"/>
                <w:szCs w:val="20"/>
              </w:rPr>
            </w:pPr>
          </w:p>
        </w:tc>
      </w:tr>
      <w:tr w:rsidR="00FF35F0" w:rsidRPr="00C60C27" w:rsidTr="00FF35F0">
        <w:trPr>
          <w:trHeight w:val="875"/>
        </w:trPr>
        <w:tc>
          <w:tcPr>
            <w:tcW w:w="1444" w:type="pct"/>
          </w:tcPr>
          <w:p w:rsidR="005378BC" w:rsidRPr="00C60C27" w:rsidRDefault="005378BC" w:rsidP="00E93AD7">
            <w:pPr>
              <w:ind w:right="144"/>
              <w:rPr>
                <w:sz w:val="20"/>
                <w:szCs w:val="20"/>
              </w:rPr>
            </w:pPr>
          </w:p>
        </w:tc>
        <w:tc>
          <w:tcPr>
            <w:tcW w:w="669" w:type="pct"/>
          </w:tcPr>
          <w:p w:rsidR="005378BC" w:rsidRPr="00C60C27" w:rsidRDefault="005378BC" w:rsidP="00E93AD7">
            <w:pPr>
              <w:ind w:right="144"/>
              <w:rPr>
                <w:iCs/>
                <w:sz w:val="20"/>
                <w:szCs w:val="20"/>
              </w:rPr>
            </w:pPr>
          </w:p>
        </w:tc>
        <w:tc>
          <w:tcPr>
            <w:tcW w:w="1057" w:type="pct"/>
          </w:tcPr>
          <w:p w:rsidR="005378BC" w:rsidRPr="00C60C27" w:rsidRDefault="005378BC" w:rsidP="00E93AD7">
            <w:pPr>
              <w:ind w:right="144"/>
              <w:rPr>
                <w:iCs/>
                <w:sz w:val="20"/>
                <w:szCs w:val="20"/>
              </w:rPr>
            </w:pPr>
          </w:p>
        </w:tc>
        <w:tc>
          <w:tcPr>
            <w:tcW w:w="1162" w:type="pct"/>
          </w:tcPr>
          <w:p w:rsidR="005378BC" w:rsidRPr="00640836" w:rsidRDefault="005378BC" w:rsidP="00E93AD7">
            <w:pPr>
              <w:ind w:left="360"/>
              <w:rPr>
                <w:iCs/>
                <w:sz w:val="20"/>
                <w:szCs w:val="20"/>
              </w:rPr>
            </w:pPr>
          </w:p>
        </w:tc>
        <w:tc>
          <w:tcPr>
            <w:tcW w:w="668" w:type="pct"/>
          </w:tcPr>
          <w:p w:rsidR="005378BC" w:rsidRPr="00640836" w:rsidRDefault="005378BC" w:rsidP="00E93AD7">
            <w:pPr>
              <w:tabs>
                <w:tab w:val="left" w:pos="1270"/>
              </w:tabs>
              <w:ind w:left="360"/>
              <w:rPr>
                <w:iCs/>
                <w:sz w:val="20"/>
                <w:szCs w:val="20"/>
              </w:rPr>
            </w:pPr>
          </w:p>
        </w:tc>
      </w:tr>
      <w:tr w:rsidR="00FF35F0" w:rsidRPr="00C60C27" w:rsidTr="00FF35F0">
        <w:trPr>
          <w:trHeight w:val="875"/>
        </w:trPr>
        <w:tc>
          <w:tcPr>
            <w:tcW w:w="1444" w:type="pct"/>
          </w:tcPr>
          <w:p w:rsidR="005378BC" w:rsidRPr="00C60C27" w:rsidRDefault="005378BC" w:rsidP="00E93AD7">
            <w:pPr>
              <w:ind w:right="144"/>
              <w:rPr>
                <w:sz w:val="20"/>
                <w:szCs w:val="20"/>
              </w:rPr>
            </w:pPr>
          </w:p>
        </w:tc>
        <w:tc>
          <w:tcPr>
            <w:tcW w:w="669" w:type="pct"/>
          </w:tcPr>
          <w:p w:rsidR="005378BC" w:rsidRPr="00C60C27" w:rsidRDefault="005378BC" w:rsidP="00E93AD7">
            <w:pPr>
              <w:ind w:right="144"/>
              <w:rPr>
                <w:iCs/>
                <w:sz w:val="20"/>
                <w:szCs w:val="20"/>
              </w:rPr>
            </w:pPr>
          </w:p>
        </w:tc>
        <w:tc>
          <w:tcPr>
            <w:tcW w:w="1057" w:type="pct"/>
          </w:tcPr>
          <w:p w:rsidR="005378BC" w:rsidRPr="00C60C27" w:rsidRDefault="005378BC" w:rsidP="00E93AD7">
            <w:pPr>
              <w:ind w:right="144"/>
              <w:rPr>
                <w:iCs/>
                <w:sz w:val="20"/>
                <w:szCs w:val="20"/>
              </w:rPr>
            </w:pPr>
          </w:p>
        </w:tc>
        <w:tc>
          <w:tcPr>
            <w:tcW w:w="1162" w:type="pct"/>
          </w:tcPr>
          <w:p w:rsidR="005378BC" w:rsidRPr="00640836" w:rsidRDefault="005378BC" w:rsidP="00E93AD7">
            <w:pPr>
              <w:ind w:left="360"/>
              <w:rPr>
                <w:iCs/>
                <w:sz w:val="20"/>
                <w:szCs w:val="20"/>
              </w:rPr>
            </w:pPr>
          </w:p>
        </w:tc>
        <w:tc>
          <w:tcPr>
            <w:tcW w:w="668" w:type="pct"/>
          </w:tcPr>
          <w:p w:rsidR="005378BC" w:rsidRPr="00640836" w:rsidRDefault="005378BC" w:rsidP="00E93AD7">
            <w:pPr>
              <w:tabs>
                <w:tab w:val="left" w:pos="1270"/>
              </w:tabs>
              <w:ind w:left="360"/>
              <w:rPr>
                <w:iCs/>
                <w:sz w:val="20"/>
                <w:szCs w:val="20"/>
              </w:rPr>
            </w:pPr>
          </w:p>
        </w:tc>
      </w:tr>
      <w:tr w:rsidR="00FF35F0" w:rsidRPr="00C60C27" w:rsidTr="00FF35F0">
        <w:trPr>
          <w:trHeight w:val="875"/>
        </w:trPr>
        <w:tc>
          <w:tcPr>
            <w:tcW w:w="1444" w:type="pct"/>
          </w:tcPr>
          <w:p w:rsidR="005378BC" w:rsidRPr="00C60C27" w:rsidRDefault="005378BC" w:rsidP="00E93AD7">
            <w:pPr>
              <w:ind w:right="144"/>
              <w:rPr>
                <w:sz w:val="20"/>
                <w:szCs w:val="20"/>
              </w:rPr>
            </w:pPr>
          </w:p>
        </w:tc>
        <w:tc>
          <w:tcPr>
            <w:tcW w:w="669" w:type="pct"/>
          </w:tcPr>
          <w:p w:rsidR="005378BC" w:rsidRPr="00C60C27" w:rsidRDefault="005378BC" w:rsidP="00E93AD7">
            <w:pPr>
              <w:ind w:right="144"/>
              <w:rPr>
                <w:iCs/>
                <w:sz w:val="20"/>
                <w:szCs w:val="20"/>
              </w:rPr>
            </w:pPr>
          </w:p>
        </w:tc>
        <w:tc>
          <w:tcPr>
            <w:tcW w:w="1057" w:type="pct"/>
          </w:tcPr>
          <w:p w:rsidR="005378BC" w:rsidRPr="00C60C27" w:rsidRDefault="005378BC" w:rsidP="005378BC">
            <w:pPr>
              <w:pStyle w:val="ListParagraph"/>
              <w:numPr>
                <w:ilvl w:val="0"/>
                <w:numId w:val="2"/>
              </w:numPr>
              <w:spacing w:after="0" w:line="240" w:lineRule="auto"/>
              <w:ind w:left="0" w:right="144"/>
              <w:rPr>
                <w:rFonts w:ascii="Times New Roman" w:hAnsi="Times New Roman"/>
                <w:iCs/>
                <w:sz w:val="20"/>
                <w:szCs w:val="20"/>
              </w:rPr>
            </w:pPr>
          </w:p>
        </w:tc>
        <w:tc>
          <w:tcPr>
            <w:tcW w:w="1162" w:type="pct"/>
          </w:tcPr>
          <w:p w:rsidR="005378BC" w:rsidRPr="00640836" w:rsidRDefault="005378BC" w:rsidP="00E93AD7">
            <w:pPr>
              <w:ind w:left="360"/>
              <w:rPr>
                <w:iCs/>
                <w:sz w:val="20"/>
                <w:szCs w:val="20"/>
              </w:rPr>
            </w:pPr>
          </w:p>
        </w:tc>
        <w:tc>
          <w:tcPr>
            <w:tcW w:w="668" w:type="pct"/>
          </w:tcPr>
          <w:p w:rsidR="005378BC" w:rsidRPr="00640836" w:rsidRDefault="005378BC" w:rsidP="00E93AD7">
            <w:pPr>
              <w:ind w:left="360" w:right="144"/>
              <w:rPr>
                <w:iCs/>
                <w:sz w:val="20"/>
                <w:szCs w:val="20"/>
              </w:rPr>
            </w:pPr>
          </w:p>
        </w:tc>
      </w:tr>
      <w:tr w:rsidR="00FF35F0" w:rsidRPr="00C60C27" w:rsidTr="00FF35F0">
        <w:trPr>
          <w:trHeight w:val="875"/>
        </w:trPr>
        <w:tc>
          <w:tcPr>
            <w:tcW w:w="1444" w:type="pct"/>
          </w:tcPr>
          <w:p w:rsidR="005378BC" w:rsidRPr="00C60C27" w:rsidRDefault="005378BC" w:rsidP="00E93AD7">
            <w:pPr>
              <w:ind w:right="144"/>
              <w:rPr>
                <w:i/>
                <w:iCs/>
                <w:sz w:val="20"/>
                <w:szCs w:val="20"/>
              </w:rPr>
            </w:pPr>
          </w:p>
        </w:tc>
        <w:tc>
          <w:tcPr>
            <w:tcW w:w="669" w:type="pct"/>
          </w:tcPr>
          <w:p w:rsidR="005378BC" w:rsidRPr="00C60C27" w:rsidRDefault="005378BC" w:rsidP="00E93AD7">
            <w:pPr>
              <w:ind w:right="144"/>
              <w:rPr>
                <w:iCs/>
                <w:sz w:val="20"/>
                <w:szCs w:val="20"/>
              </w:rPr>
            </w:pPr>
          </w:p>
        </w:tc>
        <w:tc>
          <w:tcPr>
            <w:tcW w:w="1057" w:type="pct"/>
          </w:tcPr>
          <w:p w:rsidR="005378BC" w:rsidRPr="00C60C27" w:rsidRDefault="005378BC" w:rsidP="005378BC">
            <w:pPr>
              <w:pStyle w:val="ListParagraph"/>
              <w:numPr>
                <w:ilvl w:val="0"/>
                <w:numId w:val="3"/>
              </w:numPr>
              <w:spacing w:after="0" w:line="240" w:lineRule="auto"/>
              <w:ind w:left="0" w:right="144"/>
              <w:rPr>
                <w:rFonts w:ascii="Times New Roman" w:hAnsi="Times New Roman"/>
                <w:iCs/>
                <w:sz w:val="20"/>
                <w:szCs w:val="20"/>
              </w:rPr>
            </w:pPr>
          </w:p>
        </w:tc>
        <w:tc>
          <w:tcPr>
            <w:tcW w:w="1162" w:type="pct"/>
          </w:tcPr>
          <w:p w:rsidR="005378BC" w:rsidRPr="00640836" w:rsidRDefault="005378BC" w:rsidP="00E93AD7">
            <w:pPr>
              <w:ind w:left="360"/>
              <w:rPr>
                <w:iCs/>
                <w:sz w:val="20"/>
                <w:szCs w:val="20"/>
              </w:rPr>
            </w:pPr>
          </w:p>
        </w:tc>
        <w:tc>
          <w:tcPr>
            <w:tcW w:w="668" w:type="pct"/>
          </w:tcPr>
          <w:p w:rsidR="005378BC" w:rsidRPr="00640836" w:rsidRDefault="005378BC" w:rsidP="00E93AD7">
            <w:pPr>
              <w:ind w:left="360"/>
              <w:rPr>
                <w:iCs/>
                <w:sz w:val="20"/>
                <w:szCs w:val="20"/>
              </w:rPr>
            </w:pPr>
          </w:p>
        </w:tc>
      </w:tr>
      <w:tr w:rsidR="00FF35F0" w:rsidRPr="00C60C27" w:rsidTr="00FF35F0">
        <w:trPr>
          <w:trHeight w:val="875"/>
        </w:trPr>
        <w:tc>
          <w:tcPr>
            <w:tcW w:w="1444" w:type="pct"/>
          </w:tcPr>
          <w:p w:rsidR="005378BC" w:rsidRPr="00C60C27" w:rsidRDefault="005378BC" w:rsidP="00E93AD7">
            <w:pPr>
              <w:ind w:right="144"/>
              <w:rPr>
                <w:sz w:val="20"/>
                <w:szCs w:val="20"/>
              </w:rPr>
            </w:pPr>
          </w:p>
        </w:tc>
        <w:tc>
          <w:tcPr>
            <w:tcW w:w="669" w:type="pct"/>
          </w:tcPr>
          <w:p w:rsidR="005378BC" w:rsidRPr="00C60C27" w:rsidRDefault="005378BC" w:rsidP="005378BC">
            <w:pPr>
              <w:pStyle w:val="ListParagraph"/>
              <w:numPr>
                <w:ilvl w:val="0"/>
                <w:numId w:val="3"/>
              </w:numPr>
              <w:spacing w:after="0" w:line="240" w:lineRule="auto"/>
              <w:ind w:left="0" w:right="144"/>
              <w:rPr>
                <w:rFonts w:ascii="Times New Roman" w:hAnsi="Times New Roman"/>
                <w:iCs/>
                <w:sz w:val="20"/>
                <w:szCs w:val="20"/>
              </w:rPr>
            </w:pPr>
          </w:p>
        </w:tc>
        <w:tc>
          <w:tcPr>
            <w:tcW w:w="1057" w:type="pct"/>
          </w:tcPr>
          <w:p w:rsidR="005378BC" w:rsidRPr="00C60C27" w:rsidRDefault="005378BC" w:rsidP="005378BC">
            <w:pPr>
              <w:pStyle w:val="ListParagraph"/>
              <w:numPr>
                <w:ilvl w:val="0"/>
                <w:numId w:val="3"/>
              </w:numPr>
              <w:spacing w:after="0" w:line="240" w:lineRule="auto"/>
              <w:ind w:left="0" w:right="144"/>
              <w:rPr>
                <w:rFonts w:ascii="Times New Roman" w:hAnsi="Times New Roman"/>
                <w:iCs/>
                <w:sz w:val="20"/>
                <w:szCs w:val="20"/>
              </w:rPr>
            </w:pPr>
          </w:p>
        </w:tc>
        <w:tc>
          <w:tcPr>
            <w:tcW w:w="1162" w:type="pct"/>
          </w:tcPr>
          <w:p w:rsidR="005378BC" w:rsidRPr="00640836" w:rsidRDefault="005378BC" w:rsidP="00E93AD7">
            <w:pPr>
              <w:ind w:left="360"/>
              <w:rPr>
                <w:iCs/>
                <w:sz w:val="20"/>
                <w:szCs w:val="20"/>
              </w:rPr>
            </w:pPr>
          </w:p>
        </w:tc>
        <w:tc>
          <w:tcPr>
            <w:tcW w:w="668" w:type="pct"/>
          </w:tcPr>
          <w:p w:rsidR="005378BC" w:rsidRPr="00640836" w:rsidRDefault="005378BC" w:rsidP="00E93AD7">
            <w:pPr>
              <w:ind w:left="360"/>
              <w:rPr>
                <w:iCs/>
                <w:sz w:val="20"/>
                <w:szCs w:val="20"/>
              </w:rPr>
            </w:pPr>
          </w:p>
        </w:tc>
      </w:tr>
    </w:tbl>
    <w:p w:rsidR="005378BC" w:rsidRPr="00CF0489" w:rsidRDefault="005378BC" w:rsidP="005378BC">
      <w:pPr>
        <w:rPr>
          <w:rFonts w:asciiTheme="minorHAnsi" w:hAnsiTheme="minorHAnsi"/>
          <w:sz w:val="22"/>
          <w:szCs w:val="22"/>
        </w:rPr>
      </w:pPr>
    </w:p>
    <w:p w:rsidR="00E6207F" w:rsidRDefault="00AB496A"/>
    <w:sectPr w:rsidR="00E6207F" w:rsidSect="005378B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07" w:rsidRDefault="00EE5207" w:rsidP="008A3E68">
      <w:r>
        <w:separator/>
      </w:r>
    </w:p>
  </w:endnote>
  <w:endnote w:type="continuationSeparator" w:id="0">
    <w:p w:rsidR="00EE5207" w:rsidRDefault="00EE5207" w:rsidP="008A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86" w:rsidRDefault="00B8714A">
    <w:pPr>
      <w:pStyle w:val="Footer"/>
      <w:jc w:val="right"/>
    </w:pPr>
    <w:r>
      <w:t>Assessment Plan Guidelines</w:t>
    </w:r>
    <w:r w:rsidR="00FF35F0">
      <w:t xml:space="preserve"> With External Accreditation – Revised September 9</w:t>
    </w:r>
    <w:r w:rsidR="00FF35F0" w:rsidRPr="00FF35F0">
      <w:rPr>
        <w:vertAlign w:val="superscript"/>
      </w:rPr>
      <w:t>th</w:t>
    </w:r>
    <w:r w:rsidR="00FF35F0">
      <w:t>, 2013</w:t>
    </w:r>
    <w:r>
      <w:tab/>
      <w:t xml:space="preserve">Page </w:t>
    </w:r>
    <w:sdt>
      <w:sdtPr>
        <w:id w:val="118133237"/>
        <w:docPartObj>
          <w:docPartGallery w:val="Page Numbers (Bottom of Page)"/>
          <w:docPartUnique/>
        </w:docPartObj>
      </w:sdtPr>
      <w:sdtEndPr/>
      <w:sdtContent>
        <w:r w:rsidR="00F36986">
          <w:fldChar w:fldCharType="begin"/>
        </w:r>
        <w:r>
          <w:instrText xml:space="preserve"> PAGE   \* MERGEFORMAT </w:instrText>
        </w:r>
        <w:r w:rsidR="00F36986">
          <w:fldChar w:fldCharType="separate"/>
        </w:r>
        <w:r w:rsidR="00AB496A">
          <w:rPr>
            <w:noProof/>
          </w:rPr>
          <w:t>2</w:t>
        </w:r>
        <w:r w:rsidR="00F36986">
          <w:fldChar w:fldCharType="end"/>
        </w:r>
      </w:sdtContent>
    </w:sdt>
  </w:p>
  <w:p w:rsidR="00F36386" w:rsidRDefault="00AB4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07" w:rsidRDefault="00EE5207" w:rsidP="008A3E68">
      <w:r>
        <w:separator/>
      </w:r>
    </w:p>
  </w:footnote>
  <w:footnote w:type="continuationSeparator" w:id="0">
    <w:p w:rsidR="00EE5207" w:rsidRDefault="00EE5207" w:rsidP="008A3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42F"/>
    <w:multiLevelType w:val="hybridMultilevel"/>
    <w:tmpl w:val="4BE87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5F01D6"/>
    <w:multiLevelType w:val="hybridMultilevel"/>
    <w:tmpl w:val="B5308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C61E8E"/>
    <w:multiLevelType w:val="hybridMultilevel"/>
    <w:tmpl w:val="8480B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0095E00"/>
    <w:multiLevelType w:val="hybridMultilevel"/>
    <w:tmpl w:val="B0CAE9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BC"/>
    <w:rsid w:val="00097BD1"/>
    <w:rsid w:val="000E3D10"/>
    <w:rsid w:val="001E60A5"/>
    <w:rsid w:val="0031694F"/>
    <w:rsid w:val="003611D6"/>
    <w:rsid w:val="005239E3"/>
    <w:rsid w:val="005378BC"/>
    <w:rsid w:val="00686F53"/>
    <w:rsid w:val="006A41A3"/>
    <w:rsid w:val="007146D6"/>
    <w:rsid w:val="007250EF"/>
    <w:rsid w:val="00733791"/>
    <w:rsid w:val="00740135"/>
    <w:rsid w:val="00747C97"/>
    <w:rsid w:val="007B28A3"/>
    <w:rsid w:val="00875C5C"/>
    <w:rsid w:val="008A3E68"/>
    <w:rsid w:val="008B58D4"/>
    <w:rsid w:val="008C7BAF"/>
    <w:rsid w:val="008F3EE6"/>
    <w:rsid w:val="00990C78"/>
    <w:rsid w:val="00AB496A"/>
    <w:rsid w:val="00B22FB0"/>
    <w:rsid w:val="00B51356"/>
    <w:rsid w:val="00B8714A"/>
    <w:rsid w:val="00BE170A"/>
    <w:rsid w:val="00D12131"/>
    <w:rsid w:val="00DB12E4"/>
    <w:rsid w:val="00DD5DF6"/>
    <w:rsid w:val="00E21A96"/>
    <w:rsid w:val="00E35D17"/>
    <w:rsid w:val="00E84341"/>
    <w:rsid w:val="00E92F0C"/>
    <w:rsid w:val="00EE5207"/>
    <w:rsid w:val="00EE63E4"/>
    <w:rsid w:val="00F36986"/>
    <w:rsid w:val="00F56C1A"/>
    <w:rsid w:val="00FB5090"/>
    <w:rsid w:val="00FD254B"/>
    <w:rsid w:val="00FF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BC"/>
    <w:rPr>
      <w:rFonts w:eastAsia="Times New Roman"/>
      <w:sz w:val="24"/>
      <w:szCs w:val="24"/>
    </w:rPr>
  </w:style>
  <w:style w:type="paragraph" w:styleId="Heading1">
    <w:name w:val="heading 1"/>
    <w:basedOn w:val="Normal"/>
    <w:next w:val="Normal"/>
    <w:link w:val="Heading1Char"/>
    <w:qFormat/>
    <w:rsid w:val="005378BC"/>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8BC"/>
    <w:rPr>
      <w:rFonts w:eastAsia="Times New Roman"/>
      <w:b/>
      <w:bCs/>
      <w:szCs w:val="24"/>
    </w:rPr>
  </w:style>
  <w:style w:type="paragraph" w:styleId="ListParagraph">
    <w:name w:val="List Paragraph"/>
    <w:basedOn w:val="Normal"/>
    <w:uiPriority w:val="34"/>
    <w:qFormat/>
    <w:rsid w:val="005378BC"/>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5378BC"/>
    <w:pPr>
      <w:tabs>
        <w:tab w:val="center" w:pos="4680"/>
        <w:tab w:val="right" w:pos="9360"/>
      </w:tabs>
    </w:pPr>
  </w:style>
  <w:style w:type="character" w:customStyle="1" w:styleId="FooterChar">
    <w:name w:val="Footer Char"/>
    <w:basedOn w:val="DefaultParagraphFont"/>
    <w:link w:val="Footer"/>
    <w:uiPriority w:val="99"/>
    <w:rsid w:val="005378BC"/>
    <w:rPr>
      <w:rFonts w:eastAsia="Times New Roman"/>
      <w:sz w:val="24"/>
      <w:szCs w:val="24"/>
    </w:rPr>
  </w:style>
  <w:style w:type="paragraph" w:styleId="BalloonText">
    <w:name w:val="Balloon Text"/>
    <w:basedOn w:val="Normal"/>
    <w:link w:val="BalloonTextChar"/>
    <w:uiPriority w:val="99"/>
    <w:semiHidden/>
    <w:unhideWhenUsed/>
    <w:rsid w:val="005378BC"/>
    <w:rPr>
      <w:rFonts w:ascii="Tahoma" w:hAnsi="Tahoma" w:cs="Tahoma"/>
      <w:sz w:val="16"/>
      <w:szCs w:val="16"/>
    </w:rPr>
  </w:style>
  <w:style w:type="character" w:customStyle="1" w:styleId="BalloonTextChar">
    <w:name w:val="Balloon Text Char"/>
    <w:basedOn w:val="DefaultParagraphFont"/>
    <w:link w:val="BalloonText"/>
    <w:uiPriority w:val="99"/>
    <w:semiHidden/>
    <w:rsid w:val="005378BC"/>
    <w:rPr>
      <w:rFonts w:ascii="Tahoma" w:eastAsia="Times New Roman" w:hAnsi="Tahoma" w:cs="Tahoma"/>
      <w:sz w:val="16"/>
      <w:szCs w:val="16"/>
    </w:rPr>
  </w:style>
  <w:style w:type="paragraph" w:styleId="Header">
    <w:name w:val="header"/>
    <w:basedOn w:val="Normal"/>
    <w:link w:val="HeaderChar"/>
    <w:uiPriority w:val="99"/>
    <w:unhideWhenUsed/>
    <w:rsid w:val="007146D6"/>
    <w:pPr>
      <w:tabs>
        <w:tab w:val="center" w:pos="4680"/>
        <w:tab w:val="right" w:pos="9360"/>
      </w:tabs>
    </w:pPr>
  </w:style>
  <w:style w:type="character" w:customStyle="1" w:styleId="HeaderChar">
    <w:name w:val="Header Char"/>
    <w:basedOn w:val="DefaultParagraphFont"/>
    <w:link w:val="Header"/>
    <w:uiPriority w:val="99"/>
    <w:rsid w:val="007146D6"/>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BC"/>
    <w:rPr>
      <w:rFonts w:eastAsia="Times New Roman"/>
      <w:sz w:val="24"/>
      <w:szCs w:val="24"/>
    </w:rPr>
  </w:style>
  <w:style w:type="paragraph" w:styleId="Heading1">
    <w:name w:val="heading 1"/>
    <w:basedOn w:val="Normal"/>
    <w:next w:val="Normal"/>
    <w:link w:val="Heading1Char"/>
    <w:qFormat/>
    <w:rsid w:val="005378BC"/>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8BC"/>
    <w:rPr>
      <w:rFonts w:eastAsia="Times New Roman"/>
      <w:b/>
      <w:bCs/>
      <w:szCs w:val="24"/>
    </w:rPr>
  </w:style>
  <w:style w:type="paragraph" w:styleId="ListParagraph">
    <w:name w:val="List Paragraph"/>
    <w:basedOn w:val="Normal"/>
    <w:uiPriority w:val="34"/>
    <w:qFormat/>
    <w:rsid w:val="005378BC"/>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5378BC"/>
    <w:pPr>
      <w:tabs>
        <w:tab w:val="center" w:pos="4680"/>
        <w:tab w:val="right" w:pos="9360"/>
      </w:tabs>
    </w:pPr>
  </w:style>
  <w:style w:type="character" w:customStyle="1" w:styleId="FooterChar">
    <w:name w:val="Footer Char"/>
    <w:basedOn w:val="DefaultParagraphFont"/>
    <w:link w:val="Footer"/>
    <w:uiPriority w:val="99"/>
    <w:rsid w:val="005378BC"/>
    <w:rPr>
      <w:rFonts w:eastAsia="Times New Roman"/>
      <w:sz w:val="24"/>
      <w:szCs w:val="24"/>
    </w:rPr>
  </w:style>
  <w:style w:type="paragraph" w:styleId="BalloonText">
    <w:name w:val="Balloon Text"/>
    <w:basedOn w:val="Normal"/>
    <w:link w:val="BalloonTextChar"/>
    <w:uiPriority w:val="99"/>
    <w:semiHidden/>
    <w:unhideWhenUsed/>
    <w:rsid w:val="005378BC"/>
    <w:rPr>
      <w:rFonts w:ascii="Tahoma" w:hAnsi="Tahoma" w:cs="Tahoma"/>
      <w:sz w:val="16"/>
      <w:szCs w:val="16"/>
    </w:rPr>
  </w:style>
  <w:style w:type="character" w:customStyle="1" w:styleId="BalloonTextChar">
    <w:name w:val="Balloon Text Char"/>
    <w:basedOn w:val="DefaultParagraphFont"/>
    <w:link w:val="BalloonText"/>
    <w:uiPriority w:val="99"/>
    <w:semiHidden/>
    <w:rsid w:val="005378BC"/>
    <w:rPr>
      <w:rFonts w:ascii="Tahoma" w:eastAsia="Times New Roman" w:hAnsi="Tahoma" w:cs="Tahoma"/>
      <w:sz w:val="16"/>
      <w:szCs w:val="16"/>
    </w:rPr>
  </w:style>
  <w:style w:type="paragraph" w:styleId="Header">
    <w:name w:val="header"/>
    <w:basedOn w:val="Normal"/>
    <w:link w:val="HeaderChar"/>
    <w:uiPriority w:val="99"/>
    <w:unhideWhenUsed/>
    <w:rsid w:val="007146D6"/>
    <w:pPr>
      <w:tabs>
        <w:tab w:val="center" w:pos="4680"/>
        <w:tab w:val="right" w:pos="9360"/>
      </w:tabs>
    </w:pPr>
  </w:style>
  <w:style w:type="character" w:customStyle="1" w:styleId="HeaderChar">
    <w:name w:val="Header Char"/>
    <w:basedOn w:val="DefaultParagraphFont"/>
    <w:link w:val="Header"/>
    <w:uiPriority w:val="99"/>
    <w:rsid w:val="007146D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hughesr</cp:lastModifiedBy>
  <cp:revision>2</cp:revision>
  <cp:lastPrinted>2013-09-16T22:03:00Z</cp:lastPrinted>
  <dcterms:created xsi:type="dcterms:W3CDTF">2015-09-04T20:02:00Z</dcterms:created>
  <dcterms:modified xsi:type="dcterms:W3CDTF">2015-09-04T20:02:00Z</dcterms:modified>
</cp:coreProperties>
</file>