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92BA6" w14:textId="2A6A6E51" w:rsidR="00C67D06" w:rsidRDefault="00861B8E" w:rsidP="00E913AE">
      <w:pPr>
        <w:jc w:val="center"/>
        <w:rPr>
          <w:sz w:val="36"/>
          <w:szCs w:val="36"/>
        </w:rPr>
      </w:pPr>
    </w:p>
    <w:p w14:paraId="5016E88D" w14:textId="19E43BDF" w:rsidR="00E913AE" w:rsidRDefault="00E913AE" w:rsidP="00E913AE">
      <w:pPr>
        <w:jc w:val="center"/>
        <w:rPr>
          <w:sz w:val="36"/>
          <w:szCs w:val="36"/>
        </w:rPr>
      </w:pPr>
    </w:p>
    <w:p w14:paraId="63D99AE6" w14:textId="238553E1" w:rsidR="00E913AE" w:rsidRDefault="00E913AE" w:rsidP="00E913AE">
      <w:pPr>
        <w:jc w:val="center"/>
        <w:rPr>
          <w:sz w:val="36"/>
          <w:szCs w:val="36"/>
        </w:rPr>
      </w:pPr>
    </w:p>
    <w:p w14:paraId="4CEFACE3" w14:textId="21C86B9D" w:rsidR="00E913AE" w:rsidRDefault="00E913AE" w:rsidP="00E913AE">
      <w:pPr>
        <w:jc w:val="center"/>
        <w:rPr>
          <w:sz w:val="36"/>
          <w:szCs w:val="36"/>
        </w:rPr>
      </w:pPr>
    </w:p>
    <w:p w14:paraId="27C19DFA" w14:textId="49D64188" w:rsidR="00E913AE" w:rsidRDefault="00E913AE" w:rsidP="00E913AE">
      <w:pPr>
        <w:rPr>
          <w:sz w:val="36"/>
          <w:szCs w:val="36"/>
        </w:rPr>
      </w:pPr>
    </w:p>
    <w:p w14:paraId="3B9CE3B6" w14:textId="0CD886C6" w:rsidR="00E913AE" w:rsidRDefault="00E913AE" w:rsidP="00E913AE">
      <w:pPr>
        <w:jc w:val="center"/>
        <w:rPr>
          <w:sz w:val="36"/>
          <w:szCs w:val="36"/>
        </w:rPr>
      </w:pPr>
    </w:p>
    <w:p w14:paraId="69B7229C" w14:textId="77777777" w:rsidR="00E913AE" w:rsidRDefault="00E913AE" w:rsidP="00E913AE">
      <w:pPr>
        <w:jc w:val="center"/>
        <w:rPr>
          <w:sz w:val="36"/>
          <w:szCs w:val="36"/>
        </w:rPr>
      </w:pPr>
    </w:p>
    <w:p w14:paraId="7574B3DF" w14:textId="253DC2DE" w:rsidR="00E913AE" w:rsidRDefault="00E913AE" w:rsidP="00E913AE">
      <w:pPr>
        <w:jc w:val="center"/>
        <w:rPr>
          <w:rFonts w:ascii="Times New Roman" w:hAnsi="Times New Roman" w:cs="Times New Roman"/>
          <w:sz w:val="36"/>
          <w:szCs w:val="36"/>
        </w:rPr>
      </w:pPr>
      <w:r w:rsidRPr="00E913AE">
        <w:rPr>
          <w:rFonts w:ascii="Times New Roman" w:hAnsi="Times New Roman" w:cs="Times New Roman"/>
          <w:sz w:val="36"/>
          <w:szCs w:val="36"/>
        </w:rPr>
        <w:t>Investigating the Use of Treated Biochar for Arsenic Contaminated Drinking Water Remediation</w:t>
      </w:r>
    </w:p>
    <w:p w14:paraId="4D697439" w14:textId="619C83AD" w:rsidR="00E913AE" w:rsidRDefault="00E913AE" w:rsidP="00E913AE">
      <w:pPr>
        <w:jc w:val="center"/>
        <w:rPr>
          <w:rFonts w:ascii="Times New Roman" w:hAnsi="Times New Roman" w:cs="Times New Roman"/>
          <w:sz w:val="36"/>
          <w:szCs w:val="36"/>
        </w:rPr>
      </w:pPr>
    </w:p>
    <w:p w14:paraId="4C745CF0" w14:textId="5EDF3F67" w:rsidR="00E913AE" w:rsidRDefault="00E913AE" w:rsidP="00E913AE">
      <w:pPr>
        <w:jc w:val="center"/>
        <w:rPr>
          <w:rFonts w:ascii="Times New Roman" w:hAnsi="Times New Roman" w:cs="Times New Roman"/>
          <w:sz w:val="36"/>
          <w:szCs w:val="36"/>
        </w:rPr>
      </w:pPr>
    </w:p>
    <w:p w14:paraId="35904090" w14:textId="6D834F4E" w:rsidR="00E913AE" w:rsidRDefault="00E913AE" w:rsidP="00E913AE">
      <w:pPr>
        <w:jc w:val="center"/>
        <w:rPr>
          <w:rFonts w:ascii="Times New Roman" w:hAnsi="Times New Roman" w:cs="Times New Roman"/>
          <w:sz w:val="36"/>
          <w:szCs w:val="36"/>
        </w:rPr>
      </w:pPr>
    </w:p>
    <w:p w14:paraId="61864FD5" w14:textId="78B178D0" w:rsidR="00E913AE" w:rsidRDefault="00E913AE" w:rsidP="00E913AE">
      <w:pPr>
        <w:jc w:val="center"/>
        <w:rPr>
          <w:rFonts w:ascii="Times New Roman" w:hAnsi="Times New Roman" w:cs="Times New Roman"/>
          <w:sz w:val="36"/>
          <w:szCs w:val="36"/>
        </w:rPr>
      </w:pPr>
    </w:p>
    <w:p w14:paraId="4B74CCFB" w14:textId="5AE8981E" w:rsidR="00E913AE" w:rsidRDefault="00E913AE" w:rsidP="00E913AE">
      <w:pPr>
        <w:jc w:val="center"/>
        <w:rPr>
          <w:rFonts w:ascii="Times New Roman" w:hAnsi="Times New Roman" w:cs="Times New Roman"/>
          <w:sz w:val="36"/>
          <w:szCs w:val="36"/>
        </w:rPr>
      </w:pPr>
    </w:p>
    <w:p w14:paraId="2820960F" w14:textId="05298B27" w:rsidR="00E913AE" w:rsidRDefault="00E913AE" w:rsidP="00E913AE">
      <w:pPr>
        <w:jc w:val="center"/>
        <w:rPr>
          <w:rFonts w:ascii="Times New Roman" w:hAnsi="Times New Roman" w:cs="Times New Roman"/>
          <w:sz w:val="36"/>
          <w:szCs w:val="36"/>
        </w:rPr>
      </w:pPr>
    </w:p>
    <w:p w14:paraId="25CC1882" w14:textId="21D4F5B1" w:rsidR="00E913AE" w:rsidRDefault="00E913AE" w:rsidP="00E913AE">
      <w:pPr>
        <w:jc w:val="center"/>
        <w:rPr>
          <w:rFonts w:ascii="Times New Roman" w:hAnsi="Times New Roman" w:cs="Times New Roman"/>
          <w:sz w:val="36"/>
          <w:szCs w:val="36"/>
        </w:rPr>
      </w:pPr>
    </w:p>
    <w:p w14:paraId="01E23F34" w14:textId="77777777" w:rsidR="00E913AE" w:rsidRDefault="00E913AE" w:rsidP="00E913AE">
      <w:pPr>
        <w:jc w:val="center"/>
        <w:rPr>
          <w:rFonts w:ascii="Times New Roman" w:hAnsi="Times New Roman" w:cs="Times New Roman"/>
          <w:sz w:val="36"/>
          <w:szCs w:val="36"/>
        </w:rPr>
      </w:pPr>
    </w:p>
    <w:p w14:paraId="607C1F10" w14:textId="14C08FD8" w:rsidR="00E913AE" w:rsidRDefault="00E913AE" w:rsidP="00E913AE">
      <w:pPr>
        <w:jc w:val="center"/>
        <w:rPr>
          <w:rFonts w:ascii="Times New Roman" w:hAnsi="Times New Roman" w:cs="Times New Roman"/>
          <w:sz w:val="36"/>
          <w:szCs w:val="36"/>
        </w:rPr>
      </w:pPr>
    </w:p>
    <w:p w14:paraId="3A5AFB94" w14:textId="4F7239C0" w:rsidR="00E913AE" w:rsidRDefault="00E913AE" w:rsidP="00E913AE">
      <w:pPr>
        <w:jc w:val="center"/>
        <w:rPr>
          <w:rFonts w:ascii="Times New Roman" w:hAnsi="Times New Roman" w:cs="Times New Roman"/>
          <w:sz w:val="36"/>
          <w:szCs w:val="36"/>
        </w:rPr>
      </w:pPr>
    </w:p>
    <w:p w14:paraId="6C1E648C" w14:textId="0A455BAD" w:rsidR="00E913AE" w:rsidRDefault="00E913AE" w:rsidP="00E913AE">
      <w:pPr>
        <w:jc w:val="center"/>
        <w:rPr>
          <w:rFonts w:ascii="Times New Roman" w:hAnsi="Times New Roman" w:cs="Times New Roman"/>
          <w:sz w:val="28"/>
          <w:szCs w:val="28"/>
        </w:rPr>
      </w:pPr>
      <w:r>
        <w:rPr>
          <w:rFonts w:ascii="Times New Roman" w:hAnsi="Times New Roman" w:cs="Times New Roman"/>
          <w:sz w:val="28"/>
          <w:szCs w:val="28"/>
        </w:rPr>
        <w:t>Seattle University</w:t>
      </w:r>
    </w:p>
    <w:p w14:paraId="21DAA5E2" w14:textId="6440F7EE" w:rsidR="00E913AE" w:rsidRDefault="00E913AE" w:rsidP="00E913AE">
      <w:pPr>
        <w:jc w:val="center"/>
        <w:rPr>
          <w:rFonts w:ascii="Times New Roman" w:hAnsi="Times New Roman" w:cs="Times New Roman"/>
          <w:sz w:val="28"/>
          <w:szCs w:val="28"/>
        </w:rPr>
      </w:pPr>
      <w:r>
        <w:rPr>
          <w:rFonts w:ascii="Times New Roman" w:hAnsi="Times New Roman" w:cs="Times New Roman"/>
          <w:sz w:val="28"/>
          <w:szCs w:val="28"/>
        </w:rPr>
        <w:t>Center for Environmental Justice and Sustainability</w:t>
      </w:r>
    </w:p>
    <w:p w14:paraId="2B744991" w14:textId="0B678B7B" w:rsidR="00E913AE" w:rsidRDefault="00E913AE" w:rsidP="00E913AE">
      <w:pPr>
        <w:jc w:val="center"/>
        <w:rPr>
          <w:rFonts w:ascii="Times New Roman" w:hAnsi="Times New Roman" w:cs="Times New Roman"/>
          <w:sz w:val="28"/>
          <w:szCs w:val="28"/>
        </w:rPr>
      </w:pPr>
      <w:r>
        <w:rPr>
          <w:rFonts w:ascii="Times New Roman" w:hAnsi="Times New Roman" w:cs="Times New Roman"/>
          <w:sz w:val="28"/>
          <w:szCs w:val="28"/>
        </w:rPr>
        <w:t>Gary L. Chamberlin Fellowship</w:t>
      </w:r>
    </w:p>
    <w:p w14:paraId="1E5E922D" w14:textId="2D1A8D6F" w:rsidR="00E913AE" w:rsidRDefault="00E913AE" w:rsidP="00E913AE">
      <w:pPr>
        <w:jc w:val="center"/>
        <w:rPr>
          <w:rFonts w:ascii="Times New Roman" w:hAnsi="Times New Roman" w:cs="Times New Roman"/>
          <w:sz w:val="28"/>
          <w:szCs w:val="28"/>
        </w:rPr>
      </w:pPr>
    </w:p>
    <w:p w14:paraId="6EB0A0EE" w14:textId="27704027" w:rsidR="00E913AE" w:rsidRDefault="00E913AE" w:rsidP="00E913AE">
      <w:pPr>
        <w:jc w:val="center"/>
        <w:rPr>
          <w:rFonts w:ascii="Times New Roman" w:hAnsi="Times New Roman" w:cs="Times New Roman"/>
          <w:sz w:val="28"/>
          <w:szCs w:val="28"/>
        </w:rPr>
      </w:pPr>
    </w:p>
    <w:p w14:paraId="1859E54F" w14:textId="5654A98F" w:rsidR="00E913AE" w:rsidRDefault="00E913AE" w:rsidP="00E913AE">
      <w:pPr>
        <w:jc w:val="center"/>
        <w:rPr>
          <w:rFonts w:ascii="Times New Roman" w:hAnsi="Times New Roman" w:cs="Times New Roman"/>
          <w:sz w:val="28"/>
          <w:szCs w:val="28"/>
        </w:rPr>
      </w:pPr>
    </w:p>
    <w:p w14:paraId="08F9BF86" w14:textId="77777777" w:rsidR="00D03DC0" w:rsidRDefault="00D03DC0" w:rsidP="00E913AE">
      <w:pPr>
        <w:jc w:val="center"/>
        <w:rPr>
          <w:rFonts w:ascii="Times New Roman" w:hAnsi="Times New Roman" w:cs="Times New Roman"/>
          <w:sz w:val="28"/>
          <w:szCs w:val="28"/>
        </w:rPr>
      </w:pPr>
    </w:p>
    <w:p w14:paraId="71FDEDF9" w14:textId="77777777" w:rsidR="00E913AE" w:rsidRDefault="00E913AE" w:rsidP="00E913AE">
      <w:pPr>
        <w:jc w:val="center"/>
        <w:rPr>
          <w:rFonts w:ascii="Times New Roman" w:hAnsi="Times New Roman" w:cs="Times New Roman"/>
          <w:sz w:val="28"/>
          <w:szCs w:val="28"/>
        </w:rPr>
      </w:pPr>
    </w:p>
    <w:p w14:paraId="21B492CB" w14:textId="77777777" w:rsidR="00E913AE" w:rsidRPr="00E913AE" w:rsidRDefault="00E913AE" w:rsidP="00E913AE">
      <w:pPr>
        <w:jc w:val="center"/>
        <w:rPr>
          <w:rFonts w:ascii="Times New Roman" w:hAnsi="Times New Roman" w:cs="Times New Roman"/>
          <w:b/>
          <w:bCs/>
          <w:sz w:val="28"/>
          <w:szCs w:val="28"/>
        </w:rPr>
      </w:pPr>
      <w:r w:rsidRPr="00E913AE">
        <w:rPr>
          <w:rFonts w:ascii="Times New Roman" w:hAnsi="Times New Roman" w:cs="Times New Roman"/>
          <w:b/>
          <w:bCs/>
          <w:sz w:val="28"/>
          <w:szCs w:val="28"/>
        </w:rPr>
        <w:t>Faculty Advisor</w:t>
      </w:r>
    </w:p>
    <w:p w14:paraId="46E71395" w14:textId="359F6B3C" w:rsidR="00E913AE" w:rsidRDefault="00E913AE" w:rsidP="00E913AE">
      <w:pPr>
        <w:jc w:val="center"/>
        <w:rPr>
          <w:rFonts w:ascii="Times New Roman" w:hAnsi="Times New Roman" w:cs="Times New Roman"/>
          <w:sz w:val="28"/>
          <w:szCs w:val="28"/>
        </w:rPr>
      </w:pPr>
      <w:r>
        <w:rPr>
          <w:rFonts w:ascii="Times New Roman" w:hAnsi="Times New Roman" w:cs="Times New Roman"/>
          <w:sz w:val="28"/>
          <w:szCs w:val="28"/>
        </w:rPr>
        <w:t>Dr. Phillip Thompson</w:t>
      </w:r>
    </w:p>
    <w:p w14:paraId="3FE1A75A" w14:textId="4EDDF745" w:rsidR="00E913AE" w:rsidRDefault="00E913AE" w:rsidP="00E913AE">
      <w:pPr>
        <w:jc w:val="center"/>
        <w:rPr>
          <w:rFonts w:ascii="Times New Roman" w:hAnsi="Times New Roman" w:cs="Times New Roman"/>
          <w:sz w:val="28"/>
          <w:szCs w:val="28"/>
        </w:rPr>
      </w:pPr>
    </w:p>
    <w:p w14:paraId="3463E829" w14:textId="77CE3B6B" w:rsidR="00E913AE" w:rsidRDefault="00E913AE" w:rsidP="00E913AE">
      <w:pPr>
        <w:jc w:val="center"/>
        <w:rPr>
          <w:rFonts w:ascii="Times New Roman" w:hAnsi="Times New Roman" w:cs="Times New Roman"/>
          <w:sz w:val="28"/>
          <w:szCs w:val="28"/>
        </w:rPr>
      </w:pPr>
    </w:p>
    <w:p w14:paraId="3DCA5F7F" w14:textId="4118556A" w:rsidR="00E913AE" w:rsidRDefault="00E913AE" w:rsidP="00E913AE">
      <w:pPr>
        <w:jc w:val="center"/>
        <w:rPr>
          <w:rFonts w:ascii="Times New Roman" w:hAnsi="Times New Roman" w:cs="Times New Roman"/>
          <w:sz w:val="28"/>
          <w:szCs w:val="28"/>
        </w:rPr>
      </w:pPr>
      <w:r>
        <w:rPr>
          <w:rFonts w:ascii="Times New Roman" w:hAnsi="Times New Roman" w:cs="Times New Roman"/>
          <w:b/>
          <w:bCs/>
          <w:sz w:val="28"/>
          <w:szCs w:val="28"/>
        </w:rPr>
        <w:t>Student Fellow</w:t>
      </w:r>
    </w:p>
    <w:p w14:paraId="04B53486" w14:textId="1E907762" w:rsidR="00E913AE" w:rsidRDefault="00E913AE" w:rsidP="00E913AE">
      <w:pPr>
        <w:jc w:val="center"/>
        <w:rPr>
          <w:rFonts w:ascii="Times New Roman" w:hAnsi="Times New Roman" w:cs="Times New Roman"/>
          <w:sz w:val="28"/>
          <w:szCs w:val="28"/>
        </w:rPr>
      </w:pPr>
      <w:r>
        <w:rPr>
          <w:rFonts w:ascii="Times New Roman" w:hAnsi="Times New Roman" w:cs="Times New Roman"/>
          <w:sz w:val="28"/>
          <w:szCs w:val="28"/>
        </w:rPr>
        <w:t>Piper Klinger</w:t>
      </w:r>
    </w:p>
    <w:p w14:paraId="3945E375" w14:textId="2E959B5F" w:rsidR="0003471B" w:rsidRDefault="00420A15" w:rsidP="00E913AE">
      <w:pPr>
        <w:rPr>
          <w:rFonts w:ascii="Times New Roman" w:hAnsi="Times New Roman" w:cs="Times New Roman"/>
          <w:b/>
          <w:bCs/>
          <w:sz w:val="28"/>
          <w:szCs w:val="28"/>
        </w:rPr>
      </w:pPr>
      <w:r>
        <w:rPr>
          <w:rFonts w:ascii="Times New Roman" w:hAnsi="Times New Roman" w:cs="Times New Roman"/>
          <w:b/>
          <w:bCs/>
          <w:sz w:val="28"/>
          <w:szCs w:val="28"/>
        </w:rPr>
        <w:br w:type="page"/>
      </w:r>
    </w:p>
    <w:p w14:paraId="261F6C74" w14:textId="550B9AFE" w:rsidR="00E913AE" w:rsidRDefault="00E913AE" w:rsidP="00E913AE">
      <w:pPr>
        <w:rPr>
          <w:rFonts w:ascii="Times New Roman" w:hAnsi="Times New Roman" w:cs="Times New Roman"/>
          <w:sz w:val="28"/>
          <w:szCs w:val="28"/>
        </w:rPr>
      </w:pPr>
      <w:r>
        <w:rPr>
          <w:rFonts w:ascii="Times New Roman" w:hAnsi="Times New Roman" w:cs="Times New Roman"/>
          <w:b/>
          <w:bCs/>
          <w:sz w:val="28"/>
          <w:szCs w:val="28"/>
        </w:rPr>
        <w:lastRenderedPageBreak/>
        <w:t>Introduction</w:t>
      </w:r>
    </w:p>
    <w:p w14:paraId="05CD1109" w14:textId="27133DF1" w:rsidR="00E913AE" w:rsidRDefault="00E913AE" w:rsidP="00E913AE">
      <w:pPr>
        <w:rPr>
          <w:rFonts w:ascii="Times New Roman" w:hAnsi="Times New Roman" w:cs="Times New Roman"/>
          <w:sz w:val="28"/>
          <w:szCs w:val="28"/>
        </w:rPr>
      </w:pPr>
    </w:p>
    <w:p w14:paraId="6607324A" w14:textId="7EC2BBFB" w:rsidR="00D03DC0" w:rsidRDefault="00D03DC0" w:rsidP="00D03DC0">
      <w:pPr>
        <w:spacing w:line="276" w:lineRule="auto"/>
        <w:rPr>
          <w:rFonts w:ascii="Times New Roman" w:hAnsi="Times New Roman" w:cs="Times New Roman"/>
        </w:rPr>
      </w:pPr>
      <w:r w:rsidRPr="00B66C26">
        <w:rPr>
          <w:rFonts w:ascii="Times New Roman" w:hAnsi="Times New Roman" w:cs="Times New Roman"/>
        </w:rPr>
        <w:t>Arsenic contamination of drinking water is a</w:t>
      </w:r>
      <w:r w:rsidR="0003471B">
        <w:rPr>
          <w:rFonts w:ascii="Times New Roman" w:hAnsi="Times New Roman" w:cs="Times New Roman"/>
        </w:rPr>
        <w:t xml:space="preserve"> health</w:t>
      </w:r>
      <w:r w:rsidRPr="00B66C26">
        <w:rPr>
          <w:rFonts w:ascii="Times New Roman" w:hAnsi="Times New Roman" w:cs="Times New Roman"/>
        </w:rPr>
        <w:t xml:space="preserve"> issue for people around the world. In water, arsenic is usually found in its speciations of either arsenite (</w:t>
      </w:r>
      <w:proofErr w:type="gramStart"/>
      <w:r w:rsidRPr="00B66C26">
        <w:rPr>
          <w:rFonts w:ascii="Times New Roman" w:hAnsi="Times New Roman" w:cs="Times New Roman"/>
        </w:rPr>
        <w:t>As(</w:t>
      </w:r>
      <w:proofErr w:type="gramEnd"/>
      <w:r w:rsidRPr="00B66C26">
        <w:rPr>
          <w:rFonts w:ascii="Times New Roman" w:hAnsi="Times New Roman" w:cs="Times New Roman"/>
        </w:rPr>
        <w:t xml:space="preserve">III)) or arsenate (As(V)) which are </w:t>
      </w:r>
      <w:r>
        <w:rPr>
          <w:rFonts w:ascii="Times New Roman" w:hAnsi="Times New Roman" w:cs="Times New Roman"/>
        </w:rPr>
        <w:t xml:space="preserve">both </w:t>
      </w:r>
      <w:r w:rsidRPr="00B66C26">
        <w:rPr>
          <w:rFonts w:ascii="Times New Roman" w:hAnsi="Times New Roman" w:cs="Times New Roman"/>
        </w:rPr>
        <w:t xml:space="preserve">highly toxic (Amen et. al 2020). It has also been known to infiltrate rice crops in South and Southeast Asia that are grown in contaminated water (Zhang et al. 2016). It is a confirmed carcinogen, and exposure can cause short-term and long-term health issues such as skin lesions, cirrhosis, and other chronic diseases (WHO, 2021 and </w:t>
      </w:r>
      <w:proofErr w:type="gramStart"/>
      <w:r w:rsidRPr="00B66C26">
        <w:rPr>
          <w:rFonts w:ascii="Times New Roman" w:hAnsi="Times New Roman" w:cs="Times New Roman"/>
        </w:rPr>
        <w:t>Amen</w:t>
      </w:r>
      <w:proofErr w:type="gramEnd"/>
      <w:r w:rsidRPr="00B66C26">
        <w:rPr>
          <w:rFonts w:ascii="Times New Roman" w:hAnsi="Times New Roman" w:cs="Times New Roman"/>
        </w:rPr>
        <w:t xml:space="preserve"> et. Al 2020). The World Health Organization (WHO) estimates that over 140 million people in 50 countries are exposed to arsenic contaminated drinking water above the recommended limit of 10</w:t>
      </w:r>
      <w:r w:rsidRPr="00B66C26">
        <w:rPr>
          <w:rFonts w:ascii="Times New Roman" w:eastAsia="Times New Roman" w:hAnsi="Times New Roman" w:cs="Times New Roman"/>
          <w:color w:val="3C4245"/>
        </w:rPr>
        <w:t xml:space="preserve"> </w:t>
      </w:r>
      <w:proofErr w:type="spellStart"/>
      <w:r w:rsidRPr="00B66C26">
        <w:rPr>
          <w:rFonts w:ascii="Times New Roman" w:hAnsi="Times New Roman" w:cs="Times New Roman"/>
        </w:rPr>
        <w:t>μg</w:t>
      </w:r>
      <w:proofErr w:type="spellEnd"/>
      <w:r w:rsidRPr="00B66C26">
        <w:rPr>
          <w:rFonts w:ascii="Times New Roman" w:hAnsi="Times New Roman" w:cs="Times New Roman"/>
        </w:rPr>
        <w:t xml:space="preserve">/L. </w:t>
      </w:r>
    </w:p>
    <w:p w14:paraId="62450605" w14:textId="77777777" w:rsidR="0003471B" w:rsidRPr="0003471B" w:rsidRDefault="0003471B" w:rsidP="00D03DC0">
      <w:pPr>
        <w:spacing w:line="276" w:lineRule="auto"/>
        <w:rPr>
          <w:rFonts w:ascii="Times New Roman" w:hAnsi="Times New Roman" w:cs="Times New Roman"/>
        </w:rPr>
      </w:pPr>
    </w:p>
    <w:p w14:paraId="4CDF3A3F" w14:textId="4D478A2A" w:rsidR="00D03DC0" w:rsidRPr="00B66C26" w:rsidRDefault="0003471B" w:rsidP="00D03DC0">
      <w:pPr>
        <w:spacing w:line="276" w:lineRule="auto"/>
        <w:rPr>
          <w:rFonts w:ascii="Times New Roman" w:hAnsi="Times New Roman" w:cs="Times New Roman"/>
        </w:rPr>
      </w:pPr>
      <w:r w:rsidRPr="0003471B">
        <w:rPr>
          <w:rFonts w:ascii="Times New Roman" w:hAnsi="Times New Roman" w:cs="Times New Roman"/>
        </w:rPr>
        <w:t xml:space="preserve">Because of </w:t>
      </w:r>
      <w:r>
        <w:rPr>
          <w:rFonts w:ascii="Times New Roman" w:hAnsi="Times New Roman" w:cs="Times New Roman"/>
        </w:rPr>
        <w:t>t</w:t>
      </w:r>
      <w:r w:rsidR="00D03DC0" w:rsidRPr="0003471B">
        <w:rPr>
          <w:rFonts w:ascii="Times New Roman" w:hAnsi="Times New Roman" w:cs="Times New Roman"/>
        </w:rPr>
        <w:t>he severity</w:t>
      </w:r>
      <w:r w:rsidR="00D03DC0" w:rsidRPr="00B66C26">
        <w:rPr>
          <w:rFonts w:ascii="Times New Roman" w:hAnsi="Times New Roman" w:cs="Times New Roman"/>
        </w:rPr>
        <w:t xml:space="preserve"> of arsenic contamination, many </w:t>
      </w:r>
      <w:r>
        <w:rPr>
          <w:rFonts w:ascii="Times New Roman" w:hAnsi="Times New Roman" w:cs="Times New Roman"/>
        </w:rPr>
        <w:t xml:space="preserve">different </w:t>
      </w:r>
      <w:r w:rsidR="00D03DC0" w:rsidRPr="00B66C26">
        <w:rPr>
          <w:rFonts w:ascii="Times New Roman" w:hAnsi="Times New Roman" w:cs="Times New Roman"/>
        </w:rPr>
        <w:t>remediation techniques</w:t>
      </w:r>
      <w:r>
        <w:rPr>
          <w:rFonts w:ascii="Times New Roman" w:hAnsi="Times New Roman" w:cs="Times New Roman"/>
        </w:rPr>
        <w:t xml:space="preserve"> have been developed</w:t>
      </w:r>
      <w:r w:rsidR="00D03DC0" w:rsidRPr="00B66C26">
        <w:rPr>
          <w:rFonts w:ascii="Times New Roman" w:hAnsi="Times New Roman" w:cs="Times New Roman"/>
        </w:rPr>
        <w:t xml:space="preserve">. They range from physical, chemical, and biological, including nano-filtration, lime softening, and chemical precipitation, among others (Amen et. al, 2020). These techniques do have significant drawbacks, mainly that they are very expensive and require a lot of technical maintenance. Adsorption via treated biochar has been a recent field of interest, since it is cost-efficient and relatively simple, although more thorough research is needed to refine the techniques. </w:t>
      </w:r>
    </w:p>
    <w:p w14:paraId="2ACA6678" w14:textId="77777777" w:rsidR="00D03DC0" w:rsidRPr="00B66C26" w:rsidRDefault="00D03DC0" w:rsidP="00D03DC0">
      <w:pPr>
        <w:spacing w:line="276" w:lineRule="auto"/>
        <w:rPr>
          <w:rFonts w:ascii="Times New Roman" w:hAnsi="Times New Roman" w:cs="Times New Roman"/>
        </w:rPr>
      </w:pPr>
    </w:p>
    <w:p w14:paraId="31C9CC6E" w14:textId="04A2C42E" w:rsidR="00D03DC0" w:rsidRPr="00B66C26" w:rsidRDefault="00D03DC0" w:rsidP="00D03DC0">
      <w:pPr>
        <w:spacing w:line="276" w:lineRule="auto"/>
        <w:rPr>
          <w:rFonts w:ascii="Times New Roman" w:hAnsi="Times New Roman" w:cs="Times New Roman"/>
        </w:rPr>
      </w:pPr>
      <w:r w:rsidRPr="00B66C26">
        <w:rPr>
          <w:rFonts w:ascii="Times New Roman" w:hAnsi="Times New Roman" w:cs="Times New Roman"/>
        </w:rPr>
        <w:t>Biochar preparation and methods usually consist of crushing the substance and drying at a relatively low temperature (about 80°C). It then undergoes pyrolysis, which is heating between 550-750 °C with little to no oxygen present (</w:t>
      </w:r>
      <w:proofErr w:type="spellStart"/>
      <w:r w:rsidRPr="00B66C26">
        <w:rPr>
          <w:rFonts w:ascii="Times New Roman" w:hAnsi="Times New Roman" w:cs="Times New Roman"/>
        </w:rPr>
        <w:t>Yakout</w:t>
      </w:r>
      <w:proofErr w:type="spellEnd"/>
      <w:r w:rsidRPr="00B66C26">
        <w:rPr>
          <w:rFonts w:ascii="Times New Roman" w:hAnsi="Times New Roman" w:cs="Times New Roman"/>
        </w:rPr>
        <w:t xml:space="preserve"> et al. 2019, Amen et al. 2020, Wang et al. 2019). Biochar alone has some adsorption </w:t>
      </w:r>
      <w:r w:rsidR="0003471B" w:rsidRPr="00B66C26">
        <w:rPr>
          <w:rFonts w:ascii="Times New Roman" w:hAnsi="Times New Roman" w:cs="Times New Roman"/>
        </w:rPr>
        <w:t>properties but</w:t>
      </w:r>
      <w:r w:rsidRPr="00B66C26">
        <w:rPr>
          <w:rFonts w:ascii="Times New Roman" w:hAnsi="Times New Roman" w:cs="Times New Roman"/>
        </w:rPr>
        <w:t xml:space="preserve"> is not capable of removing enough arsen</w:t>
      </w:r>
      <w:r w:rsidR="00A308DF">
        <w:rPr>
          <w:rFonts w:ascii="Times New Roman" w:hAnsi="Times New Roman" w:cs="Times New Roman"/>
        </w:rPr>
        <w:t>ate</w:t>
      </w:r>
      <w:r w:rsidRPr="00B66C26">
        <w:rPr>
          <w:rFonts w:ascii="Times New Roman" w:hAnsi="Times New Roman" w:cs="Times New Roman"/>
        </w:rPr>
        <w:t xml:space="preserve"> to meet desired levels. </w:t>
      </w:r>
      <w:r>
        <w:rPr>
          <w:rFonts w:ascii="Times New Roman" w:hAnsi="Times New Roman" w:cs="Times New Roman"/>
        </w:rPr>
        <w:t>The biochar must be treated with another compound to improve the adsorption efficiency, although exact compounds differ between studies (Amen et al. 2020). Examples of treatment include nickel and manganese oxyhydroxides, iron impregnated biochar, and CaCO</w:t>
      </w:r>
      <w:r>
        <w:rPr>
          <w:rFonts w:ascii="Times New Roman" w:hAnsi="Times New Roman" w:cs="Times New Roman"/>
          <w:vertAlign w:val="subscript"/>
        </w:rPr>
        <w:t>3</w:t>
      </w:r>
      <w:r>
        <w:rPr>
          <w:rFonts w:ascii="Times New Roman" w:hAnsi="Times New Roman" w:cs="Times New Roman"/>
        </w:rPr>
        <w:t xml:space="preserve"> treatment among others (Amen et al, 2020).</w:t>
      </w:r>
    </w:p>
    <w:p w14:paraId="25B472B3" w14:textId="77777777" w:rsidR="00D03DC0" w:rsidRPr="00B66C26" w:rsidRDefault="00D03DC0" w:rsidP="00D03DC0">
      <w:pPr>
        <w:spacing w:line="276" w:lineRule="auto"/>
        <w:rPr>
          <w:rFonts w:ascii="Times New Roman" w:hAnsi="Times New Roman" w:cs="Times New Roman"/>
        </w:rPr>
      </w:pPr>
    </w:p>
    <w:p w14:paraId="4137CFB8" w14:textId="77777777" w:rsidR="0003471B" w:rsidRDefault="0003471B" w:rsidP="0003471B">
      <w:pPr>
        <w:spacing w:line="276" w:lineRule="auto"/>
        <w:rPr>
          <w:rFonts w:ascii="Times New Roman" w:hAnsi="Times New Roman" w:cs="Times New Roman"/>
        </w:rPr>
      </w:pPr>
      <w:r>
        <w:rPr>
          <w:rFonts w:ascii="Times New Roman" w:hAnsi="Times New Roman" w:cs="Times New Roman"/>
        </w:rPr>
        <w:t xml:space="preserve">A </w:t>
      </w:r>
      <w:r w:rsidR="00D03DC0" w:rsidRPr="00B66C26">
        <w:rPr>
          <w:rFonts w:ascii="Times New Roman" w:hAnsi="Times New Roman" w:cs="Times New Roman"/>
        </w:rPr>
        <w:t xml:space="preserve">study by </w:t>
      </w:r>
      <w:proofErr w:type="spellStart"/>
      <w:r w:rsidR="00D03DC0" w:rsidRPr="00B66C26">
        <w:rPr>
          <w:rFonts w:ascii="Times New Roman" w:hAnsi="Times New Roman" w:cs="Times New Roman"/>
        </w:rPr>
        <w:t>Priyadarshni</w:t>
      </w:r>
      <w:proofErr w:type="spellEnd"/>
      <w:r w:rsidR="00D03DC0" w:rsidRPr="00B66C26">
        <w:rPr>
          <w:rFonts w:ascii="Times New Roman" w:hAnsi="Times New Roman" w:cs="Times New Roman"/>
        </w:rPr>
        <w:t xml:space="preserve"> et al. examines risk husk biochar </w:t>
      </w:r>
      <w:r>
        <w:rPr>
          <w:rFonts w:ascii="Times New Roman" w:hAnsi="Times New Roman" w:cs="Times New Roman"/>
        </w:rPr>
        <w:t xml:space="preserve">treated with </w:t>
      </w:r>
      <w:r w:rsidRPr="00B66C26">
        <w:rPr>
          <w:rFonts w:ascii="Times New Roman" w:hAnsi="Times New Roman" w:cs="Times New Roman"/>
        </w:rPr>
        <w:t>stabilized iron and copper oxide nanoparticles</w:t>
      </w:r>
      <w:r w:rsidR="00D03DC0" w:rsidRPr="00B66C26">
        <w:rPr>
          <w:rFonts w:ascii="Times New Roman" w:hAnsi="Times New Roman" w:cs="Times New Roman"/>
        </w:rPr>
        <w:t xml:space="preserve"> for arsenic remediation and </w:t>
      </w:r>
      <w:r>
        <w:rPr>
          <w:rFonts w:ascii="Times New Roman" w:hAnsi="Times New Roman" w:cs="Times New Roman"/>
        </w:rPr>
        <w:t xml:space="preserve">found that </w:t>
      </w:r>
      <w:r w:rsidR="00D03DC0" w:rsidRPr="00B66C26">
        <w:rPr>
          <w:rFonts w:ascii="Times New Roman" w:hAnsi="Times New Roman" w:cs="Times New Roman"/>
        </w:rPr>
        <w:t xml:space="preserve">pH, contact time, and interfering ions would </w:t>
      </w:r>
      <w:r>
        <w:rPr>
          <w:rFonts w:ascii="Times New Roman" w:hAnsi="Times New Roman" w:cs="Times New Roman"/>
        </w:rPr>
        <w:t>affect</w:t>
      </w:r>
      <w:r w:rsidR="00D03DC0" w:rsidRPr="00B66C26">
        <w:rPr>
          <w:rFonts w:ascii="Times New Roman" w:hAnsi="Times New Roman" w:cs="Times New Roman"/>
        </w:rPr>
        <w:t xml:space="preserve"> adsorption efficiency (</w:t>
      </w:r>
      <w:proofErr w:type="spellStart"/>
      <w:r w:rsidR="00D03DC0" w:rsidRPr="00B66C26">
        <w:rPr>
          <w:rFonts w:ascii="Times New Roman" w:hAnsi="Times New Roman" w:cs="Times New Roman"/>
        </w:rPr>
        <w:t>Priyadarshni</w:t>
      </w:r>
      <w:proofErr w:type="spellEnd"/>
      <w:r w:rsidR="00D03DC0" w:rsidRPr="00B66C26">
        <w:rPr>
          <w:rFonts w:ascii="Times New Roman" w:hAnsi="Times New Roman" w:cs="Times New Roman"/>
        </w:rPr>
        <w:t xml:space="preserve"> et al. 2020). A recent critical review of studies using biochar for arsenic remediation listed arsenic species, pyrolysis temperature, surface area, pH of the solution, and porosity of biochar as factors that would affect adsorption (Amen et al. 2020). It also emphasizes finding the correct dose of biochar for optimal adsorption, as too much could reduce the efficiency.</w:t>
      </w:r>
      <w:r>
        <w:rPr>
          <w:rFonts w:ascii="Times New Roman" w:hAnsi="Times New Roman" w:cs="Times New Roman"/>
        </w:rPr>
        <w:t xml:space="preserve"> </w:t>
      </w:r>
    </w:p>
    <w:p w14:paraId="7A553000" w14:textId="77777777" w:rsidR="00495042" w:rsidRDefault="00495042" w:rsidP="0003471B">
      <w:pPr>
        <w:spacing w:line="276" w:lineRule="auto"/>
        <w:rPr>
          <w:rFonts w:ascii="Times New Roman" w:hAnsi="Times New Roman" w:cs="Times New Roman"/>
        </w:rPr>
      </w:pPr>
    </w:p>
    <w:p w14:paraId="4C957F8D" w14:textId="594C0E57" w:rsidR="0003471B" w:rsidRPr="0003471B" w:rsidRDefault="0003471B" w:rsidP="0003471B">
      <w:pPr>
        <w:spacing w:line="276" w:lineRule="auto"/>
        <w:rPr>
          <w:rFonts w:ascii="Times New Roman" w:hAnsi="Times New Roman" w:cs="Times New Roman"/>
        </w:rPr>
      </w:pPr>
      <w:r>
        <w:rPr>
          <w:rFonts w:ascii="Times New Roman" w:hAnsi="Times New Roman" w:cs="Times New Roman"/>
        </w:rPr>
        <w:t>The purpose of thi</w:t>
      </w:r>
      <w:r w:rsidR="00495042">
        <w:rPr>
          <w:rFonts w:ascii="Times New Roman" w:hAnsi="Times New Roman" w:cs="Times New Roman"/>
        </w:rPr>
        <w:t>s</w:t>
      </w:r>
      <w:r>
        <w:rPr>
          <w:rFonts w:ascii="Times New Roman" w:hAnsi="Times New Roman" w:cs="Times New Roman"/>
        </w:rPr>
        <w:t xml:space="preserve"> study was to continue testing the adsorptive properties of biochar in an attempt to develop a method that could be used in simple column filtration systems. </w:t>
      </w:r>
      <w:r w:rsidR="009F042B">
        <w:rPr>
          <w:rFonts w:ascii="Times New Roman" w:hAnsi="Times New Roman" w:cs="Times New Roman"/>
        </w:rPr>
        <w:t xml:space="preserve">It also aims to address the issue of poor indoor air quality resulting from inadequate ventilation when burning an open flame. </w:t>
      </w:r>
      <w:r w:rsidR="00495042">
        <w:rPr>
          <w:rFonts w:ascii="Times New Roman" w:hAnsi="Times New Roman" w:cs="Times New Roman"/>
        </w:rPr>
        <w:t xml:space="preserve">The WHO estimates that 3 billion people around the world are exposed to </w:t>
      </w:r>
      <w:r w:rsidR="00495042">
        <w:rPr>
          <w:rFonts w:ascii="Times New Roman" w:hAnsi="Times New Roman" w:cs="Times New Roman"/>
        </w:rPr>
        <w:lastRenderedPageBreak/>
        <w:t xml:space="preserve">dangerous indoor air quality, which can cause health issues such as pneumonia, stroke, COPD, and lung cancer (WHO </w:t>
      </w:r>
      <w:r w:rsidR="00A308DF">
        <w:rPr>
          <w:rFonts w:ascii="Times New Roman" w:hAnsi="Times New Roman" w:cs="Times New Roman"/>
        </w:rPr>
        <w:t>2018</w:t>
      </w:r>
      <w:r w:rsidR="00495042">
        <w:rPr>
          <w:rFonts w:ascii="Times New Roman" w:hAnsi="Times New Roman" w:cs="Times New Roman"/>
        </w:rPr>
        <w:t xml:space="preserve">). This study uses cookstoves for pyrolysis that burn cleanly, so the solution can be two-fold. </w:t>
      </w:r>
      <w:r w:rsidR="009F042B">
        <w:rPr>
          <w:rFonts w:ascii="Times New Roman" w:hAnsi="Times New Roman" w:cs="Times New Roman"/>
        </w:rPr>
        <w:t xml:space="preserve">With the combination of cookstoves and the resulting biochar and remediation, this method </w:t>
      </w:r>
      <w:r w:rsidR="00A308DF">
        <w:rPr>
          <w:rFonts w:ascii="Times New Roman" w:hAnsi="Times New Roman" w:cs="Times New Roman"/>
        </w:rPr>
        <w:t xml:space="preserve">aims to </w:t>
      </w:r>
      <w:r w:rsidR="009F042B">
        <w:rPr>
          <w:rFonts w:ascii="Times New Roman" w:hAnsi="Times New Roman" w:cs="Times New Roman"/>
        </w:rPr>
        <w:t xml:space="preserve">serve two purposes in which both indoor air quality is </w:t>
      </w:r>
      <w:r w:rsidR="00A2328E">
        <w:rPr>
          <w:rFonts w:ascii="Times New Roman" w:hAnsi="Times New Roman" w:cs="Times New Roman"/>
        </w:rPr>
        <w:t>improved,</w:t>
      </w:r>
      <w:r w:rsidR="009F042B">
        <w:rPr>
          <w:rFonts w:ascii="Times New Roman" w:hAnsi="Times New Roman" w:cs="Times New Roman"/>
        </w:rPr>
        <w:t xml:space="preserve"> and arsen</w:t>
      </w:r>
      <w:r w:rsidR="00420A15">
        <w:rPr>
          <w:rFonts w:ascii="Times New Roman" w:hAnsi="Times New Roman" w:cs="Times New Roman"/>
        </w:rPr>
        <w:t>ate</w:t>
      </w:r>
      <w:r w:rsidR="009F042B">
        <w:rPr>
          <w:rFonts w:ascii="Times New Roman" w:hAnsi="Times New Roman" w:cs="Times New Roman"/>
        </w:rPr>
        <w:t xml:space="preserve"> is removed from drinking water</w:t>
      </w:r>
    </w:p>
    <w:p w14:paraId="38D73C87" w14:textId="3439E8D3" w:rsidR="002A4BA7" w:rsidRDefault="002A4BA7" w:rsidP="00E913AE">
      <w:pPr>
        <w:rPr>
          <w:rFonts w:ascii="Times New Roman" w:hAnsi="Times New Roman" w:cs="Times New Roman"/>
          <w:sz w:val="28"/>
          <w:szCs w:val="28"/>
        </w:rPr>
      </w:pPr>
    </w:p>
    <w:p w14:paraId="2CA5C211" w14:textId="331D56DD" w:rsidR="002A4BA7" w:rsidRDefault="002A4BA7" w:rsidP="00E913AE">
      <w:pPr>
        <w:rPr>
          <w:rFonts w:ascii="Times New Roman" w:hAnsi="Times New Roman" w:cs="Times New Roman"/>
          <w:b/>
          <w:bCs/>
          <w:sz w:val="28"/>
          <w:szCs w:val="28"/>
        </w:rPr>
      </w:pPr>
      <w:r>
        <w:rPr>
          <w:rFonts w:ascii="Times New Roman" w:hAnsi="Times New Roman" w:cs="Times New Roman"/>
          <w:b/>
          <w:bCs/>
          <w:sz w:val="28"/>
          <w:szCs w:val="28"/>
        </w:rPr>
        <w:t>Methods</w:t>
      </w:r>
    </w:p>
    <w:p w14:paraId="0E9526B1" w14:textId="77777777" w:rsidR="004C6C09" w:rsidRDefault="004C6C09" w:rsidP="00E913AE">
      <w:pPr>
        <w:rPr>
          <w:rFonts w:ascii="Times New Roman" w:hAnsi="Times New Roman" w:cs="Times New Roman"/>
        </w:rPr>
      </w:pPr>
    </w:p>
    <w:p w14:paraId="362AB093" w14:textId="130D2640" w:rsidR="009F042B" w:rsidRDefault="009F042B" w:rsidP="00E913AE">
      <w:pPr>
        <w:rPr>
          <w:rFonts w:ascii="Times New Roman" w:hAnsi="Times New Roman" w:cs="Times New Roman"/>
        </w:rPr>
      </w:pPr>
      <w:r>
        <w:rPr>
          <w:rFonts w:ascii="Times New Roman" w:hAnsi="Times New Roman" w:cs="Times New Roman"/>
        </w:rPr>
        <w:t xml:space="preserve">Aspen flakes were used as the base material for the biochar. Pyrolysis was conducted in a </w:t>
      </w:r>
      <w:r w:rsidR="00393225">
        <w:rPr>
          <w:rFonts w:ascii="Times New Roman" w:hAnsi="Times New Roman" w:cs="Times New Roman"/>
        </w:rPr>
        <w:t xml:space="preserve">high </w:t>
      </w:r>
      <w:r w:rsidR="00393225" w:rsidRPr="00393225">
        <w:rPr>
          <w:rFonts w:ascii="Times New Roman" w:hAnsi="Times New Roman" w:cs="Times New Roman"/>
        </w:rPr>
        <w:t>temperature (</w:t>
      </w:r>
      <w:r w:rsidR="00393225" w:rsidRPr="00393225">
        <w:rPr>
          <w:rFonts w:ascii="Times New Roman" w:hAnsi="Times New Roman" w:cs="Times New Roman"/>
          <w:color w:val="000000"/>
        </w:rPr>
        <w:t>500</w:t>
      </w:r>
      <w:r w:rsidR="00393225" w:rsidRPr="00393225">
        <w:rPr>
          <w:rFonts w:ascii="Times New Roman" w:hAnsi="Times New Roman" w:cs="Times New Roman"/>
          <w:color w:val="000000"/>
          <w:vertAlign w:val="superscript"/>
        </w:rPr>
        <w:t>°</w:t>
      </w:r>
      <w:r w:rsidR="00393225" w:rsidRPr="00393225">
        <w:rPr>
          <w:rFonts w:ascii="Times New Roman" w:hAnsi="Times New Roman" w:cs="Times New Roman"/>
          <w:color w:val="000000"/>
        </w:rPr>
        <w:t>C to 600</w:t>
      </w:r>
      <w:r w:rsidR="00393225" w:rsidRPr="00393225">
        <w:rPr>
          <w:rFonts w:ascii="Times New Roman" w:hAnsi="Times New Roman" w:cs="Times New Roman"/>
          <w:color w:val="000000"/>
          <w:vertAlign w:val="superscript"/>
        </w:rPr>
        <w:t>°</w:t>
      </w:r>
      <w:r w:rsidR="00393225" w:rsidRPr="00393225">
        <w:rPr>
          <w:rFonts w:ascii="Times New Roman" w:hAnsi="Times New Roman" w:cs="Times New Roman"/>
          <w:color w:val="000000"/>
        </w:rPr>
        <w:t xml:space="preserve">C) </w:t>
      </w:r>
      <w:r w:rsidR="00393225" w:rsidRPr="00393225">
        <w:rPr>
          <w:rFonts w:ascii="Times New Roman" w:hAnsi="Times New Roman" w:cs="Times New Roman"/>
        </w:rPr>
        <w:t>TLUD</w:t>
      </w:r>
      <w:r w:rsidR="00393225">
        <w:rPr>
          <w:rFonts w:ascii="Times New Roman" w:hAnsi="Times New Roman" w:cs="Times New Roman"/>
        </w:rPr>
        <w:t xml:space="preserve"> </w:t>
      </w:r>
      <w:r>
        <w:rPr>
          <w:rFonts w:ascii="Times New Roman" w:hAnsi="Times New Roman" w:cs="Times New Roman"/>
        </w:rPr>
        <w:t xml:space="preserve">cookstove </w:t>
      </w:r>
      <w:r w:rsidR="002B0FE9">
        <w:rPr>
          <w:rFonts w:ascii="Times New Roman" w:hAnsi="Times New Roman" w:cs="Times New Roman"/>
        </w:rPr>
        <w:t>until aspen chips were entirely charred (fig. 1)</w:t>
      </w:r>
      <w:r>
        <w:rPr>
          <w:rFonts w:ascii="Times New Roman" w:hAnsi="Times New Roman" w:cs="Times New Roman"/>
        </w:rPr>
        <w:t>.</w:t>
      </w:r>
    </w:p>
    <w:p w14:paraId="7C858CC2" w14:textId="2A75DC9F" w:rsidR="009F042B" w:rsidRDefault="009F042B" w:rsidP="00E913AE">
      <w:pPr>
        <w:rPr>
          <w:rFonts w:ascii="Times New Roman" w:hAnsi="Times New Roman" w:cs="Times New Roman"/>
        </w:rPr>
      </w:pPr>
    </w:p>
    <w:p w14:paraId="069D9A34" w14:textId="7FA09032" w:rsidR="009F042B" w:rsidRDefault="009F042B" w:rsidP="009F042B">
      <w:pPr>
        <w:jc w:val="center"/>
        <w:rPr>
          <w:rFonts w:ascii="Times New Roman" w:hAnsi="Times New Roman" w:cs="Times New Roman"/>
        </w:rPr>
      </w:pPr>
      <w:r w:rsidRPr="009F042B">
        <w:rPr>
          <w:rFonts w:ascii="Times New Roman" w:hAnsi="Times New Roman" w:cs="Times New Roman"/>
          <w:noProof/>
        </w:rPr>
        <w:drawing>
          <wp:inline distT="0" distB="0" distL="0" distR="0" wp14:anchorId="56C1B47F" wp14:editId="35B786BA">
            <wp:extent cx="2714017" cy="3618689"/>
            <wp:effectExtent l="0" t="0" r="3810" b="1270"/>
            <wp:docPr id="2050" name="Picture 2" descr="A picture containing outdoor, grass, sitting, building&#10;&#10;Description automatically generated">
              <a:extLst xmlns:a="http://schemas.openxmlformats.org/drawingml/2006/main">
                <a:ext uri="{FF2B5EF4-FFF2-40B4-BE49-F238E27FC236}">
                  <a16:creationId xmlns:a16="http://schemas.microsoft.com/office/drawing/2014/main" id="{EC4E3612-9881-7045-A632-C6B9AAC70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picture containing outdoor, grass, sitting, building&#10;&#10;Description automatically generated">
                      <a:extLst>
                        <a:ext uri="{FF2B5EF4-FFF2-40B4-BE49-F238E27FC236}">
                          <a16:creationId xmlns:a16="http://schemas.microsoft.com/office/drawing/2014/main" id="{EC4E3612-9881-7045-A632-C6B9AAC70B79}"/>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7360" cy="3623147"/>
                    </a:xfrm>
                    <a:prstGeom prst="rect">
                      <a:avLst/>
                    </a:prstGeom>
                    <a:noFill/>
                  </pic:spPr>
                </pic:pic>
              </a:graphicData>
            </a:graphic>
          </wp:inline>
        </w:drawing>
      </w:r>
      <w:r w:rsidRPr="009F042B">
        <w:rPr>
          <w:noProof/>
        </w:rPr>
        <w:t xml:space="preserve"> </w:t>
      </w:r>
      <w:r w:rsidRPr="009F042B">
        <w:rPr>
          <w:rFonts w:ascii="Times New Roman" w:hAnsi="Times New Roman" w:cs="Times New Roman"/>
          <w:noProof/>
        </w:rPr>
        <w:drawing>
          <wp:inline distT="0" distB="0" distL="0" distR="0" wp14:anchorId="76DDA851" wp14:editId="78B479F2">
            <wp:extent cx="2941343" cy="2188724"/>
            <wp:effectExtent l="0" t="0" r="5080" b="0"/>
            <wp:docPr id="9" name="Picture 8" descr="A picture containing cake, piece, plastic, beverage&#10;&#10;Description automatically generated">
              <a:extLst xmlns:a="http://schemas.openxmlformats.org/drawingml/2006/main">
                <a:ext uri="{FF2B5EF4-FFF2-40B4-BE49-F238E27FC236}">
                  <a16:creationId xmlns:a16="http://schemas.microsoft.com/office/drawing/2014/main" id="{72D4FF28-5D3F-6846-BF89-9B129AAA0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cake, piece, plastic, beverage&#10;&#10;Description automatically generated">
                      <a:extLst>
                        <a:ext uri="{FF2B5EF4-FFF2-40B4-BE49-F238E27FC236}">
                          <a16:creationId xmlns:a16="http://schemas.microsoft.com/office/drawing/2014/main" id="{72D4FF28-5D3F-6846-BF89-9B129AAA0859}"/>
                        </a:ext>
                      </a:extLst>
                    </pic:cNvPr>
                    <pic:cNvPicPr>
                      <a:picLocks noChangeAspect="1"/>
                    </pic:cNvPicPr>
                  </pic:nvPicPr>
                  <pic:blipFill>
                    <a:blip r:embed="rId6"/>
                    <a:stretch>
                      <a:fillRect/>
                    </a:stretch>
                  </pic:blipFill>
                  <pic:spPr>
                    <a:xfrm>
                      <a:off x="0" y="0"/>
                      <a:ext cx="2950846" cy="2195796"/>
                    </a:xfrm>
                    <a:prstGeom prst="rect">
                      <a:avLst/>
                    </a:prstGeom>
                  </pic:spPr>
                </pic:pic>
              </a:graphicData>
            </a:graphic>
          </wp:inline>
        </w:drawing>
      </w:r>
    </w:p>
    <w:p w14:paraId="1724DF48" w14:textId="500A1A09" w:rsidR="009F042B" w:rsidRDefault="009F042B" w:rsidP="009F042B">
      <w:pPr>
        <w:jc w:val="center"/>
        <w:rPr>
          <w:rFonts w:ascii="Times New Roman" w:hAnsi="Times New Roman" w:cs="Times New Roman"/>
        </w:rPr>
      </w:pPr>
      <w:r>
        <w:rPr>
          <w:rFonts w:ascii="Times New Roman" w:hAnsi="Times New Roman" w:cs="Times New Roman"/>
        </w:rPr>
        <w:t xml:space="preserve">Figure 1. </w:t>
      </w:r>
      <w:r w:rsidR="006B5561">
        <w:rPr>
          <w:rFonts w:ascii="Times New Roman" w:hAnsi="Times New Roman" w:cs="Times New Roman"/>
        </w:rPr>
        <w:t>The TLUD cookstove (left) is used in the pyrolysis process to create biochar (right).</w:t>
      </w:r>
    </w:p>
    <w:p w14:paraId="0C7B4266" w14:textId="22C78D60" w:rsidR="009F042B" w:rsidRDefault="009F042B" w:rsidP="002B0FE9">
      <w:pPr>
        <w:rPr>
          <w:rFonts w:ascii="Times New Roman" w:hAnsi="Times New Roman" w:cs="Times New Roman"/>
        </w:rPr>
      </w:pPr>
    </w:p>
    <w:p w14:paraId="5C877377" w14:textId="265427D5" w:rsidR="002B0FE9" w:rsidRDefault="00420A15" w:rsidP="002B0FE9">
      <w:pPr>
        <w:rPr>
          <w:rFonts w:ascii="Times New Roman" w:hAnsi="Times New Roman" w:cs="Times New Roman"/>
        </w:rPr>
      </w:pPr>
      <w:r>
        <w:rPr>
          <w:rFonts w:ascii="Times New Roman" w:hAnsi="Times New Roman" w:cs="Times New Roman"/>
        </w:rPr>
        <w:t>Once the biochar was created, it was soaked in a MgCl solution so that it would become activated and be better able to adsorb the arsenate. Once it was soaked and left in the sun to dry, it was then crushed using a mortar and pestle. The biochar was passed through 50mm, 20mm and 10mm sieves until it met the</w:t>
      </w:r>
      <w:r w:rsidR="00F15DCD">
        <w:rPr>
          <w:rFonts w:ascii="Times New Roman" w:hAnsi="Times New Roman" w:cs="Times New Roman"/>
        </w:rPr>
        <w:t xml:space="preserve"> granular</w:t>
      </w:r>
      <w:r>
        <w:rPr>
          <w:rFonts w:ascii="Times New Roman" w:hAnsi="Times New Roman" w:cs="Times New Roman"/>
        </w:rPr>
        <w:t xml:space="preserve"> activated carbon </w:t>
      </w:r>
      <w:r w:rsidR="00F15DCD">
        <w:rPr>
          <w:rFonts w:ascii="Times New Roman" w:hAnsi="Times New Roman" w:cs="Times New Roman"/>
        </w:rPr>
        <w:t xml:space="preserve">(GAC) </w:t>
      </w:r>
      <w:r>
        <w:rPr>
          <w:rFonts w:ascii="Times New Roman" w:hAnsi="Times New Roman" w:cs="Times New Roman"/>
        </w:rPr>
        <w:t>requirements set by the American Water Works association</w:t>
      </w:r>
      <w:r w:rsidR="00F15DCD">
        <w:rPr>
          <w:rFonts w:ascii="Times New Roman" w:hAnsi="Times New Roman" w:cs="Times New Roman"/>
        </w:rPr>
        <w:t xml:space="preserve"> (Robinson &amp; Hansen, 1974)</w:t>
      </w:r>
      <w:r>
        <w:rPr>
          <w:rFonts w:ascii="Times New Roman" w:hAnsi="Times New Roman" w:cs="Times New Roman"/>
        </w:rPr>
        <w:t xml:space="preserve">. </w:t>
      </w:r>
    </w:p>
    <w:p w14:paraId="66F54895" w14:textId="0AFA1711" w:rsidR="00420A15" w:rsidRDefault="00420A15" w:rsidP="002B0FE9">
      <w:pPr>
        <w:rPr>
          <w:rFonts w:ascii="Times New Roman" w:hAnsi="Times New Roman" w:cs="Times New Roman"/>
        </w:rPr>
      </w:pPr>
    </w:p>
    <w:p w14:paraId="37539495" w14:textId="458D1A9E" w:rsidR="004C6C09" w:rsidRDefault="004C6C09" w:rsidP="002B0FE9">
      <w:pPr>
        <w:rPr>
          <w:rFonts w:ascii="Times New Roman" w:hAnsi="Times New Roman" w:cs="Times New Roman"/>
        </w:rPr>
      </w:pPr>
      <w:r>
        <w:rPr>
          <w:rFonts w:ascii="Times New Roman" w:hAnsi="Times New Roman" w:cs="Times New Roman"/>
        </w:rPr>
        <w:t xml:space="preserve">The adsorption efficiency was first tested </w:t>
      </w:r>
      <w:r w:rsidR="00393225">
        <w:rPr>
          <w:rFonts w:ascii="Times New Roman" w:hAnsi="Times New Roman" w:cs="Times New Roman"/>
        </w:rPr>
        <w:t>in</w:t>
      </w:r>
      <w:r>
        <w:rPr>
          <w:rFonts w:ascii="Times New Roman" w:hAnsi="Times New Roman" w:cs="Times New Roman"/>
        </w:rPr>
        <w:t xml:space="preserve"> a column system</w:t>
      </w:r>
      <w:r w:rsidR="00393225">
        <w:rPr>
          <w:rFonts w:ascii="Times New Roman" w:hAnsi="Times New Roman" w:cs="Times New Roman"/>
        </w:rPr>
        <w:t xml:space="preserve"> to simulate field conditions</w:t>
      </w:r>
      <w:r>
        <w:rPr>
          <w:rFonts w:ascii="Times New Roman" w:hAnsi="Times New Roman" w:cs="Times New Roman"/>
        </w:rPr>
        <w:t xml:space="preserve">. The </w:t>
      </w:r>
      <w:r w:rsidR="00393225">
        <w:rPr>
          <w:rFonts w:ascii="Times New Roman" w:hAnsi="Times New Roman" w:cs="Times New Roman"/>
        </w:rPr>
        <w:t>column system</w:t>
      </w:r>
      <w:r>
        <w:rPr>
          <w:rFonts w:ascii="Times New Roman" w:hAnsi="Times New Roman" w:cs="Times New Roman"/>
        </w:rPr>
        <w:t xml:space="preserve"> </w:t>
      </w:r>
      <w:r w:rsidR="00393225">
        <w:rPr>
          <w:rFonts w:ascii="Times New Roman" w:hAnsi="Times New Roman" w:cs="Times New Roman"/>
        </w:rPr>
        <w:t xml:space="preserve">from top to bottom was layered with 1/4” pea gravel, </w:t>
      </w:r>
      <w:r w:rsidR="00495042">
        <w:rPr>
          <w:rFonts w:ascii="Times New Roman" w:hAnsi="Times New Roman" w:cs="Times New Roman"/>
        </w:rPr>
        <w:t xml:space="preserve">a layer of </w:t>
      </w:r>
      <w:r w:rsidR="00393225">
        <w:rPr>
          <w:rFonts w:ascii="Times New Roman" w:hAnsi="Times New Roman" w:cs="Times New Roman"/>
        </w:rPr>
        <w:t xml:space="preserve">enhanced biochar, a steel mesh sheet, and a ceramic candle filter. Water that had been mixed with arsenate was </w:t>
      </w:r>
      <w:r w:rsidR="00495042">
        <w:rPr>
          <w:rFonts w:ascii="Times New Roman" w:hAnsi="Times New Roman" w:cs="Times New Roman"/>
        </w:rPr>
        <w:t xml:space="preserve">poured through the column and </w:t>
      </w:r>
      <w:r w:rsidR="00081733">
        <w:rPr>
          <w:rFonts w:ascii="Times New Roman" w:hAnsi="Times New Roman" w:cs="Times New Roman"/>
        </w:rPr>
        <w:t>filtered into a bucket. It was then sent for ICP-MS testing.</w:t>
      </w:r>
    </w:p>
    <w:p w14:paraId="40F7C3DA" w14:textId="77777777" w:rsidR="004C6C09" w:rsidRDefault="004C6C09" w:rsidP="002B0FE9">
      <w:pPr>
        <w:rPr>
          <w:rFonts w:ascii="Times New Roman" w:hAnsi="Times New Roman" w:cs="Times New Roman"/>
        </w:rPr>
      </w:pPr>
    </w:p>
    <w:p w14:paraId="5AA15FFD" w14:textId="46DB0875" w:rsidR="0004484F" w:rsidRDefault="00081733" w:rsidP="0004484F">
      <w:pPr>
        <w:rPr>
          <w:rFonts w:ascii="Times New Roman" w:hAnsi="Times New Roman" w:cs="Times New Roman"/>
        </w:rPr>
      </w:pPr>
      <w:r>
        <w:rPr>
          <w:rFonts w:ascii="Times New Roman" w:hAnsi="Times New Roman" w:cs="Times New Roman"/>
        </w:rPr>
        <w:lastRenderedPageBreak/>
        <w:t>Results from the column tests were promising enough so that t</w:t>
      </w:r>
      <w:r w:rsidR="00420A15">
        <w:rPr>
          <w:rFonts w:ascii="Times New Roman" w:hAnsi="Times New Roman" w:cs="Times New Roman"/>
        </w:rPr>
        <w:t xml:space="preserve">he </w:t>
      </w:r>
      <w:r>
        <w:rPr>
          <w:rFonts w:ascii="Times New Roman" w:hAnsi="Times New Roman" w:cs="Times New Roman"/>
        </w:rPr>
        <w:t xml:space="preserve">method </w:t>
      </w:r>
      <w:r w:rsidR="00420A15">
        <w:rPr>
          <w:rFonts w:ascii="Times New Roman" w:hAnsi="Times New Roman" w:cs="Times New Roman"/>
        </w:rPr>
        <w:t>continued in the laboratory, where the</w:t>
      </w:r>
      <w:r w:rsidR="0004484F">
        <w:rPr>
          <w:rFonts w:ascii="Times New Roman" w:hAnsi="Times New Roman" w:cs="Times New Roman"/>
        </w:rPr>
        <w:t xml:space="preserve"> adsorption of the</w:t>
      </w:r>
      <w:r w:rsidR="00420A15">
        <w:rPr>
          <w:rFonts w:ascii="Times New Roman" w:hAnsi="Times New Roman" w:cs="Times New Roman"/>
        </w:rPr>
        <w:t xml:space="preserve"> activated biochar was </w:t>
      </w:r>
      <w:r w:rsidR="0004484F">
        <w:rPr>
          <w:rFonts w:ascii="Times New Roman" w:hAnsi="Times New Roman" w:cs="Times New Roman"/>
        </w:rPr>
        <w:t xml:space="preserve">tested in a range of quantities. The arsenate solution was prepared using </w:t>
      </w:r>
      <w:r w:rsidR="0004484F" w:rsidRPr="0004484F">
        <w:rPr>
          <w:rFonts w:ascii="Times New Roman" w:hAnsi="Times New Roman" w:cs="Times New Roman"/>
        </w:rPr>
        <w:t xml:space="preserve">a </w:t>
      </w:r>
      <w:r w:rsidR="002A4BA7" w:rsidRPr="0004484F">
        <w:rPr>
          <w:rFonts w:ascii="Times New Roman" w:hAnsi="Times New Roman" w:cs="Times New Roman"/>
        </w:rPr>
        <w:t>1-L volumetric flask</w:t>
      </w:r>
      <w:r w:rsidR="0004484F">
        <w:rPr>
          <w:rFonts w:ascii="Times New Roman" w:hAnsi="Times New Roman" w:cs="Times New Roman"/>
        </w:rPr>
        <w:t xml:space="preserve"> with</w:t>
      </w:r>
      <w:r w:rsidR="002A4BA7" w:rsidRPr="0004484F">
        <w:rPr>
          <w:rFonts w:ascii="Times New Roman" w:hAnsi="Times New Roman" w:cs="Times New Roman"/>
        </w:rPr>
        <w:t xml:space="preserve"> 2-ml of the arsenate solution</w:t>
      </w:r>
      <w:r w:rsidR="0004484F">
        <w:rPr>
          <w:rFonts w:ascii="Times New Roman" w:hAnsi="Times New Roman" w:cs="Times New Roman"/>
        </w:rPr>
        <w:t xml:space="preserve"> and filled with</w:t>
      </w:r>
      <w:r w:rsidR="0004484F" w:rsidRPr="0004484F">
        <w:rPr>
          <w:rFonts w:ascii="Times New Roman" w:hAnsi="Times New Roman" w:cs="Times New Roman"/>
        </w:rPr>
        <w:t xml:space="preserve"> 1-L of DI water </w:t>
      </w:r>
      <w:r w:rsidR="0004484F">
        <w:rPr>
          <w:rFonts w:ascii="Times New Roman" w:hAnsi="Times New Roman" w:cs="Times New Roman"/>
        </w:rPr>
        <w:t>at</w:t>
      </w:r>
      <w:r w:rsidR="0004484F" w:rsidRPr="0004484F">
        <w:rPr>
          <w:rFonts w:ascii="Times New Roman" w:hAnsi="Times New Roman" w:cs="Times New Roman"/>
        </w:rPr>
        <w:t xml:space="preserve"> pH 7.0</w:t>
      </w:r>
      <w:r w:rsidR="0004484F">
        <w:rPr>
          <w:rFonts w:ascii="Times New Roman" w:hAnsi="Times New Roman" w:cs="Times New Roman"/>
        </w:rPr>
        <w:t xml:space="preserve">. The amount of added biochar ranged from 1/8 teaspoon to 1.5 teaspoon, with three samples at each different amount. The weight of </w:t>
      </w:r>
      <w:r w:rsidR="00FF6411">
        <w:rPr>
          <w:rFonts w:ascii="Times New Roman" w:hAnsi="Times New Roman" w:cs="Times New Roman"/>
        </w:rPr>
        <w:t>each sample was recorded. The approximately 40-ml of the arsenate solution was added to the test tube. The exact amount of solution was recorded as well.</w:t>
      </w:r>
    </w:p>
    <w:p w14:paraId="677D240C" w14:textId="46DCDCE4" w:rsidR="00FF6411" w:rsidRDefault="00FF6411" w:rsidP="0004484F">
      <w:pPr>
        <w:rPr>
          <w:rFonts w:ascii="Times New Roman" w:hAnsi="Times New Roman" w:cs="Times New Roman"/>
        </w:rPr>
      </w:pPr>
    </w:p>
    <w:p w14:paraId="2212EC53" w14:textId="29C4A1B4" w:rsidR="00FF6411" w:rsidRDefault="00FF6411" w:rsidP="0004484F">
      <w:pPr>
        <w:rPr>
          <w:rFonts w:ascii="Times New Roman" w:hAnsi="Times New Roman" w:cs="Times New Roman"/>
        </w:rPr>
      </w:pPr>
      <w:r>
        <w:rPr>
          <w:rFonts w:ascii="Times New Roman" w:hAnsi="Times New Roman" w:cs="Times New Roman"/>
        </w:rPr>
        <w:t xml:space="preserve">The tubes were placed in a small box and put onto a shaker table at 100 rpm and 25°C for at least four hours. Afterwards, the samples were either left to settle for at least twenty-four </w:t>
      </w:r>
      <w:r w:rsidR="00495042">
        <w:rPr>
          <w:rFonts w:ascii="Times New Roman" w:hAnsi="Times New Roman" w:cs="Times New Roman"/>
        </w:rPr>
        <w:t>hours or</w:t>
      </w:r>
      <w:r>
        <w:rPr>
          <w:rFonts w:ascii="Times New Roman" w:hAnsi="Times New Roman" w:cs="Times New Roman"/>
        </w:rPr>
        <w:t xml:space="preserve"> put on a centrifuge at speed three for five minutes. Once the samples had been settled, the solution was transferred to sample vials for </w:t>
      </w:r>
      <w:r w:rsidR="00FB5E47">
        <w:rPr>
          <w:rFonts w:ascii="Times New Roman" w:hAnsi="Times New Roman" w:cs="Times New Roman"/>
        </w:rPr>
        <w:t>ICP-MS testing to obtain the final concentrations of arsenate after treatment.</w:t>
      </w:r>
    </w:p>
    <w:p w14:paraId="6AF25FBB" w14:textId="6F4F89CF" w:rsidR="002A4BA7" w:rsidRDefault="002A4BA7" w:rsidP="00E913AE">
      <w:pPr>
        <w:rPr>
          <w:rFonts w:ascii="Times New Roman" w:hAnsi="Times New Roman" w:cs="Times New Roman"/>
          <w:b/>
          <w:bCs/>
          <w:sz w:val="28"/>
          <w:szCs w:val="28"/>
        </w:rPr>
      </w:pPr>
    </w:p>
    <w:p w14:paraId="5966B439" w14:textId="3CE860E5" w:rsidR="002A4BA7" w:rsidRDefault="002A4BA7" w:rsidP="00E913AE">
      <w:pPr>
        <w:rPr>
          <w:rFonts w:ascii="Times New Roman" w:hAnsi="Times New Roman" w:cs="Times New Roman"/>
          <w:b/>
          <w:bCs/>
          <w:sz w:val="28"/>
          <w:szCs w:val="28"/>
        </w:rPr>
      </w:pPr>
      <w:r>
        <w:rPr>
          <w:rFonts w:ascii="Times New Roman" w:hAnsi="Times New Roman" w:cs="Times New Roman"/>
          <w:b/>
          <w:bCs/>
          <w:sz w:val="28"/>
          <w:szCs w:val="28"/>
        </w:rPr>
        <w:t>Results</w:t>
      </w:r>
    </w:p>
    <w:p w14:paraId="39D9F514" w14:textId="77777777" w:rsidR="006B5561" w:rsidRDefault="006B5561" w:rsidP="00E913AE">
      <w:pPr>
        <w:rPr>
          <w:rFonts w:ascii="Times New Roman" w:hAnsi="Times New Roman" w:cs="Times New Roman"/>
          <w:b/>
          <w:bCs/>
          <w:sz w:val="28"/>
          <w:szCs w:val="28"/>
        </w:rPr>
      </w:pPr>
    </w:p>
    <w:p w14:paraId="36C80CF4" w14:textId="4F6EF444" w:rsidR="002A4BA7" w:rsidRDefault="00081733" w:rsidP="00E913AE">
      <w:pPr>
        <w:rPr>
          <w:rFonts w:ascii="Times New Roman" w:hAnsi="Times New Roman" w:cs="Times New Roman"/>
        </w:rPr>
      </w:pPr>
      <w:r>
        <w:rPr>
          <w:rFonts w:ascii="Times New Roman" w:hAnsi="Times New Roman" w:cs="Times New Roman"/>
        </w:rPr>
        <w:t>The first set of results were from the initial column experiments run by Dr. Thompson (fig. 2). These show that the untreated biochar does have some soprtive properties but does not remove enough arsenate to meet the MCL of 10 ppb. The enhanced biochar was much more effective, but the final concentration was still at around 20 ppb. This proof of concept then lead to the lab experiments which sought to understand the optimal amount of biochar for adsorption.</w:t>
      </w:r>
    </w:p>
    <w:p w14:paraId="1D405597" w14:textId="482053AD" w:rsidR="00081733" w:rsidRDefault="00081733" w:rsidP="00E913AE">
      <w:pPr>
        <w:rPr>
          <w:rFonts w:ascii="Times New Roman" w:hAnsi="Times New Roman" w:cs="Times New Roman"/>
        </w:rPr>
      </w:pPr>
    </w:p>
    <w:p w14:paraId="1B36FB2D" w14:textId="091444C7" w:rsidR="00081733" w:rsidRDefault="00081733" w:rsidP="00081733">
      <w:pPr>
        <w:jc w:val="center"/>
        <w:rPr>
          <w:rFonts w:ascii="Times New Roman" w:hAnsi="Times New Roman" w:cs="Times New Roman"/>
        </w:rPr>
      </w:pPr>
      <w:r w:rsidRPr="00081733">
        <w:rPr>
          <w:rFonts w:ascii="Times New Roman" w:hAnsi="Times New Roman" w:cs="Times New Roman"/>
          <w:noProof/>
        </w:rPr>
        <w:drawing>
          <wp:inline distT="0" distB="0" distL="0" distR="0" wp14:anchorId="77A453B8" wp14:editId="2102B147">
            <wp:extent cx="5126477" cy="2891416"/>
            <wp:effectExtent l="0" t="0" r="4445" b="4445"/>
            <wp:docPr id="1026" name="Picture 2" descr="Chart&#10;&#10;Description automatically generated">
              <a:extLst xmlns:a="http://schemas.openxmlformats.org/drawingml/2006/main">
                <a:ext uri="{FF2B5EF4-FFF2-40B4-BE49-F238E27FC236}">
                  <a16:creationId xmlns:a16="http://schemas.microsoft.com/office/drawing/2014/main" id="{ED59F24C-DA09-524B-BA5D-744970626E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art&#10;&#10;Description automatically generated">
                      <a:extLst>
                        <a:ext uri="{FF2B5EF4-FFF2-40B4-BE49-F238E27FC236}">
                          <a16:creationId xmlns:a16="http://schemas.microsoft.com/office/drawing/2014/main" id="{ED59F24C-DA09-524B-BA5D-744970626E1B}"/>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t="9696"/>
                    <a:stretch/>
                  </pic:blipFill>
                  <pic:spPr bwMode="auto">
                    <a:xfrm>
                      <a:off x="0" y="0"/>
                      <a:ext cx="5139279" cy="2898637"/>
                    </a:xfrm>
                    <a:prstGeom prst="rect">
                      <a:avLst/>
                    </a:prstGeom>
                    <a:noFill/>
                    <a:ln>
                      <a:noFill/>
                    </a:ln>
                    <a:extLst>
                      <a:ext uri="{53640926-AAD7-44D8-BBD7-CCE9431645EC}">
                        <a14:shadowObscured xmlns:a14="http://schemas.microsoft.com/office/drawing/2010/main"/>
                      </a:ext>
                    </a:extLst>
                  </pic:spPr>
                </pic:pic>
              </a:graphicData>
            </a:graphic>
          </wp:inline>
        </w:drawing>
      </w:r>
    </w:p>
    <w:p w14:paraId="699F351F" w14:textId="6E9DA7B9" w:rsidR="00081733" w:rsidRDefault="00081733" w:rsidP="00081733">
      <w:pPr>
        <w:jc w:val="center"/>
        <w:rPr>
          <w:rFonts w:ascii="Times New Roman" w:hAnsi="Times New Roman" w:cs="Times New Roman"/>
        </w:rPr>
      </w:pPr>
      <w:r>
        <w:rPr>
          <w:rFonts w:ascii="Times New Roman" w:hAnsi="Times New Roman" w:cs="Times New Roman"/>
        </w:rPr>
        <w:t>Figure 2: Column tests comparing untreated biochar and enhanced biochar.</w:t>
      </w:r>
    </w:p>
    <w:p w14:paraId="45F12768" w14:textId="4F818D22" w:rsidR="00081733" w:rsidRDefault="00081733" w:rsidP="00081733">
      <w:pPr>
        <w:rPr>
          <w:rFonts w:ascii="Times New Roman" w:hAnsi="Times New Roman" w:cs="Times New Roman"/>
        </w:rPr>
      </w:pPr>
    </w:p>
    <w:p w14:paraId="38102EB7" w14:textId="06D63297" w:rsidR="00081733" w:rsidRDefault="00081733" w:rsidP="00081733">
      <w:pPr>
        <w:rPr>
          <w:rFonts w:ascii="Times New Roman" w:hAnsi="Times New Roman" w:cs="Times New Roman"/>
        </w:rPr>
      </w:pPr>
      <w:r>
        <w:rPr>
          <w:rFonts w:ascii="Times New Roman" w:hAnsi="Times New Roman" w:cs="Times New Roman"/>
        </w:rPr>
        <w:t xml:space="preserve">In total there were three experiments in the lab with MgCl treated biochar. </w:t>
      </w:r>
      <w:r w:rsidR="0009100D">
        <w:rPr>
          <w:rFonts w:ascii="Times New Roman" w:hAnsi="Times New Roman" w:cs="Times New Roman"/>
        </w:rPr>
        <w:t xml:space="preserve">Figure 3 shows the linear isotherm from the first experiment. </w:t>
      </w:r>
      <w:r>
        <w:rPr>
          <w:rFonts w:ascii="Times New Roman" w:hAnsi="Times New Roman" w:cs="Times New Roman"/>
        </w:rPr>
        <w:t xml:space="preserve">The first </w:t>
      </w:r>
      <w:r w:rsidR="0009100D">
        <w:rPr>
          <w:rFonts w:ascii="Times New Roman" w:hAnsi="Times New Roman" w:cs="Times New Roman"/>
        </w:rPr>
        <w:t>trial</w:t>
      </w:r>
      <w:r>
        <w:rPr>
          <w:rFonts w:ascii="Times New Roman" w:hAnsi="Times New Roman" w:cs="Times New Roman"/>
        </w:rPr>
        <w:t xml:space="preserve">, conducted by Dr. Thompson, </w:t>
      </w:r>
      <w:r w:rsidR="0009100D">
        <w:rPr>
          <w:rFonts w:ascii="Times New Roman" w:hAnsi="Times New Roman" w:cs="Times New Roman"/>
        </w:rPr>
        <w:t xml:space="preserve">found that the MgCl biochar had a </w:t>
      </w:r>
      <w:proofErr w:type="spellStart"/>
      <w:r w:rsidR="0009100D">
        <w:rPr>
          <w:rFonts w:ascii="Times New Roman" w:hAnsi="Times New Roman" w:cs="Times New Roman"/>
        </w:rPr>
        <w:t>K</w:t>
      </w:r>
      <w:r w:rsidR="0009100D">
        <w:rPr>
          <w:rFonts w:ascii="Times New Roman" w:hAnsi="Times New Roman" w:cs="Times New Roman"/>
          <w:vertAlign w:val="subscript"/>
        </w:rPr>
        <w:t>d</w:t>
      </w:r>
      <w:proofErr w:type="spellEnd"/>
      <w:r w:rsidR="0009100D">
        <w:rPr>
          <w:rFonts w:ascii="Times New Roman" w:hAnsi="Times New Roman" w:cs="Times New Roman"/>
        </w:rPr>
        <w:t xml:space="preserve"> value of 36.7 L/kg (fig. 3). </w:t>
      </w:r>
    </w:p>
    <w:p w14:paraId="625F7364" w14:textId="77777777" w:rsidR="0009100D" w:rsidRPr="0009100D" w:rsidRDefault="0009100D" w:rsidP="00081733">
      <w:pPr>
        <w:rPr>
          <w:rFonts w:ascii="Times New Roman" w:hAnsi="Times New Roman" w:cs="Times New Roman"/>
        </w:rPr>
      </w:pPr>
    </w:p>
    <w:p w14:paraId="77664941" w14:textId="5D0A9DD7" w:rsidR="002A4BA7" w:rsidRDefault="004C6C09" w:rsidP="004C6C09">
      <w:pPr>
        <w:jc w:val="center"/>
        <w:rPr>
          <w:rFonts w:ascii="Times New Roman" w:hAnsi="Times New Roman" w:cs="Times New Roman"/>
          <w:b/>
          <w:bCs/>
          <w:sz w:val="28"/>
          <w:szCs w:val="28"/>
        </w:rPr>
      </w:pPr>
      <w:r w:rsidRPr="004C6C09">
        <w:rPr>
          <w:rFonts w:ascii="Times New Roman" w:hAnsi="Times New Roman" w:cs="Times New Roman"/>
          <w:b/>
          <w:bCs/>
          <w:noProof/>
          <w:sz w:val="28"/>
          <w:szCs w:val="28"/>
        </w:rPr>
        <w:lastRenderedPageBreak/>
        <w:drawing>
          <wp:inline distT="0" distB="0" distL="0" distR="0" wp14:anchorId="7BEC3872" wp14:editId="2CC41121">
            <wp:extent cx="4494179" cy="2266545"/>
            <wp:effectExtent l="0" t="0" r="14605" b="6985"/>
            <wp:docPr id="1" name="Chart 1">
              <a:extLst xmlns:a="http://schemas.openxmlformats.org/drawingml/2006/main">
                <a:ext uri="{FF2B5EF4-FFF2-40B4-BE49-F238E27FC236}">
                  <a16:creationId xmlns:a16="http://schemas.microsoft.com/office/drawing/2014/main" id="{75E4A5DF-25A4-432B-8880-0A8D0B479D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B507B40" w14:textId="4066E5E8" w:rsidR="004C6C09" w:rsidRDefault="004C6C09" w:rsidP="004C6C09">
      <w:pPr>
        <w:jc w:val="center"/>
        <w:rPr>
          <w:rFonts w:ascii="Times New Roman" w:hAnsi="Times New Roman" w:cs="Times New Roman"/>
        </w:rPr>
      </w:pPr>
      <w:r w:rsidRPr="004C6C09">
        <w:rPr>
          <w:rFonts w:ascii="Times New Roman" w:hAnsi="Times New Roman" w:cs="Times New Roman"/>
        </w:rPr>
        <w:t xml:space="preserve">Figure </w:t>
      </w:r>
      <w:r w:rsidR="00081733">
        <w:rPr>
          <w:rFonts w:ascii="Times New Roman" w:hAnsi="Times New Roman" w:cs="Times New Roman"/>
        </w:rPr>
        <w:t>3</w:t>
      </w:r>
      <w:r w:rsidRPr="004C6C09">
        <w:rPr>
          <w:rFonts w:ascii="Times New Roman" w:hAnsi="Times New Roman" w:cs="Times New Roman"/>
        </w:rPr>
        <w:t xml:space="preserve">: A linear isotherm for granular enhanced biochar and arsenate indicated a sorption coefficient </w:t>
      </w:r>
      <w:proofErr w:type="spellStart"/>
      <w:r w:rsidRPr="004C6C09">
        <w:rPr>
          <w:rFonts w:ascii="Times New Roman" w:hAnsi="Times New Roman" w:cs="Times New Roman"/>
        </w:rPr>
        <w:t>K</w:t>
      </w:r>
      <w:r w:rsidRPr="004C6C09">
        <w:rPr>
          <w:rFonts w:ascii="Times New Roman" w:hAnsi="Times New Roman" w:cs="Times New Roman"/>
          <w:vertAlign w:val="subscript"/>
        </w:rPr>
        <w:t>d</w:t>
      </w:r>
      <w:proofErr w:type="spellEnd"/>
      <w:r w:rsidRPr="004C6C09">
        <w:rPr>
          <w:rFonts w:ascii="Times New Roman" w:hAnsi="Times New Roman" w:cs="Times New Roman"/>
        </w:rPr>
        <w:t xml:space="preserve"> of 36.7 L/kg.</w:t>
      </w:r>
    </w:p>
    <w:p w14:paraId="27CE6A28" w14:textId="77777777" w:rsidR="006B5561" w:rsidRDefault="006B5561" w:rsidP="004C6C09">
      <w:pPr>
        <w:rPr>
          <w:rFonts w:ascii="Times New Roman" w:hAnsi="Times New Roman" w:cs="Times New Roman"/>
        </w:rPr>
      </w:pPr>
    </w:p>
    <w:p w14:paraId="66DEF76B" w14:textId="5612FCD6" w:rsidR="004C6C09" w:rsidRDefault="006B5561" w:rsidP="004C6C09">
      <w:pPr>
        <w:rPr>
          <w:rFonts w:ascii="Times New Roman" w:hAnsi="Times New Roman" w:cs="Times New Roman"/>
        </w:rPr>
      </w:pPr>
      <w:r>
        <w:rPr>
          <w:rFonts w:ascii="Times New Roman" w:hAnsi="Times New Roman" w:cs="Times New Roman"/>
        </w:rPr>
        <w:t>T</w:t>
      </w:r>
      <w:r w:rsidR="0009100D">
        <w:rPr>
          <w:rFonts w:ascii="Times New Roman" w:hAnsi="Times New Roman" w:cs="Times New Roman"/>
        </w:rPr>
        <w:t xml:space="preserve">he following two experiments </w:t>
      </w:r>
      <w:r>
        <w:rPr>
          <w:rFonts w:ascii="Times New Roman" w:hAnsi="Times New Roman" w:cs="Times New Roman"/>
        </w:rPr>
        <w:t xml:space="preserve">were conducted in an attempt to verify the </w:t>
      </w:r>
      <w:proofErr w:type="spellStart"/>
      <w:r>
        <w:rPr>
          <w:rFonts w:ascii="Times New Roman" w:hAnsi="Times New Roman" w:cs="Times New Roman"/>
        </w:rPr>
        <w:t>K</w:t>
      </w:r>
      <w:r>
        <w:rPr>
          <w:rFonts w:ascii="Times New Roman" w:hAnsi="Times New Roman" w:cs="Times New Roman"/>
          <w:vertAlign w:val="subscript"/>
        </w:rPr>
        <w:t>d</w:t>
      </w:r>
      <w:proofErr w:type="spellEnd"/>
      <w:r>
        <w:rPr>
          <w:rFonts w:ascii="Times New Roman" w:hAnsi="Times New Roman" w:cs="Times New Roman"/>
        </w:rPr>
        <w:t xml:space="preserve"> value. Experiment two had an adsorption coefficient of 50.1 L/kg (fig. 4). The trials from this experiment were averaged, since there were some outliers that otherwise would have skewed the data. Error bars are presented to show uncertainty with these averages.</w:t>
      </w:r>
    </w:p>
    <w:p w14:paraId="377CBA46" w14:textId="2C2A33A8" w:rsidR="006B5561" w:rsidRPr="006B5561" w:rsidRDefault="006B5561" w:rsidP="004C6C09">
      <w:pPr>
        <w:rPr>
          <w:rFonts w:ascii="Times New Roman" w:hAnsi="Times New Roman" w:cs="Times New Roman"/>
        </w:rPr>
      </w:pPr>
    </w:p>
    <w:p w14:paraId="74586BD5" w14:textId="0F6866E0" w:rsidR="006B5561" w:rsidRDefault="004C6C09" w:rsidP="004C6C09">
      <w:pPr>
        <w:jc w:val="center"/>
        <w:rPr>
          <w:rFonts w:ascii="Times New Roman" w:hAnsi="Times New Roman" w:cs="Times New Roman"/>
        </w:rPr>
      </w:pPr>
      <w:r w:rsidRPr="004C6C09">
        <w:rPr>
          <w:rFonts w:ascii="Times New Roman" w:hAnsi="Times New Roman" w:cs="Times New Roman"/>
          <w:noProof/>
        </w:rPr>
        <w:drawing>
          <wp:inline distT="0" distB="0" distL="0" distR="0" wp14:anchorId="63C96B85" wp14:editId="13D3BF9D">
            <wp:extent cx="4717915" cy="2479675"/>
            <wp:effectExtent l="0" t="0" r="6985" b="9525"/>
            <wp:docPr id="2" name="Chart 2">
              <a:extLst xmlns:a="http://schemas.openxmlformats.org/drawingml/2006/main">
                <a:ext uri="{FF2B5EF4-FFF2-40B4-BE49-F238E27FC236}">
                  <a16:creationId xmlns:a16="http://schemas.microsoft.com/office/drawing/2014/main" id="{AB50C173-DC39-5A48-B50D-17AE4B8A8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33F59E5" w14:textId="3B98039F" w:rsidR="006B5561" w:rsidRDefault="006B5561" w:rsidP="004C6C09">
      <w:pPr>
        <w:jc w:val="center"/>
        <w:rPr>
          <w:rFonts w:ascii="Times New Roman" w:hAnsi="Times New Roman" w:cs="Times New Roman"/>
        </w:rPr>
      </w:pPr>
      <w:r>
        <w:rPr>
          <w:rFonts w:ascii="Times New Roman" w:hAnsi="Times New Roman" w:cs="Times New Roman"/>
        </w:rPr>
        <w:t>Figure 4: Experiment two where the a</w:t>
      </w:r>
      <w:r w:rsidRPr="004C6C09">
        <w:rPr>
          <w:rFonts w:ascii="Times New Roman" w:hAnsi="Times New Roman" w:cs="Times New Roman"/>
        </w:rPr>
        <w:t>veraged MgCl treated biochar and arsenate linear adsorption isotherm</w:t>
      </w:r>
      <w:r>
        <w:rPr>
          <w:rFonts w:ascii="Times New Roman" w:hAnsi="Times New Roman" w:cs="Times New Roman"/>
        </w:rPr>
        <w:t xml:space="preserve"> has</w:t>
      </w:r>
      <w:r w:rsidRPr="004C6C09">
        <w:rPr>
          <w:rFonts w:ascii="Times New Roman" w:hAnsi="Times New Roman" w:cs="Times New Roman"/>
        </w:rPr>
        <w:t xml:space="preserve"> a </w:t>
      </w:r>
      <w:proofErr w:type="spellStart"/>
      <w:r w:rsidRPr="004C6C09">
        <w:rPr>
          <w:rFonts w:ascii="Times New Roman" w:hAnsi="Times New Roman" w:cs="Times New Roman"/>
        </w:rPr>
        <w:t>K</w:t>
      </w:r>
      <w:r>
        <w:rPr>
          <w:rFonts w:ascii="Times New Roman" w:hAnsi="Times New Roman" w:cs="Times New Roman"/>
          <w:vertAlign w:val="subscript"/>
        </w:rPr>
        <w:t>d</w:t>
      </w:r>
      <w:proofErr w:type="spellEnd"/>
      <w:r w:rsidRPr="004C6C09">
        <w:rPr>
          <w:rFonts w:ascii="Times New Roman" w:hAnsi="Times New Roman" w:cs="Times New Roman"/>
        </w:rPr>
        <w:t xml:space="preserve"> value of 50.1 L/kg.</w:t>
      </w:r>
    </w:p>
    <w:p w14:paraId="1509CB78" w14:textId="3C7645A8" w:rsidR="006B5561" w:rsidRDefault="006B5561" w:rsidP="006B5561">
      <w:pPr>
        <w:rPr>
          <w:rFonts w:ascii="Times New Roman" w:hAnsi="Times New Roman" w:cs="Times New Roman"/>
        </w:rPr>
      </w:pPr>
    </w:p>
    <w:p w14:paraId="205B1613" w14:textId="616A9AC9" w:rsidR="006B5561" w:rsidRDefault="006B5561" w:rsidP="006B5561">
      <w:pPr>
        <w:rPr>
          <w:rFonts w:ascii="Times New Roman" w:hAnsi="Times New Roman" w:cs="Times New Roman"/>
        </w:rPr>
      </w:pPr>
    </w:p>
    <w:p w14:paraId="51C10096" w14:textId="74406616" w:rsidR="006B5561" w:rsidRDefault="006B5561" w:rsidP="006B5561">
      <w:pPr>
        <w:rPr>
          <w:rFonts w:ascii="Times New Roman" w:hAnsi="Times New Roman" w:cs="Times New Roman"/>
        </w:rPr>
      </w:pPr>
    </w:p>
    <w:p w14:paraId="659953E6" w14:textId="46348CC6" w:rsidR="006B5561" w:rsidRDefault="006B5561" w:rsidP="006B5561">
      <w:pPr>
        <w:rPr>
          <w:rFonts w:ascii="Times New Roman" w:hAnsi="Times New Roman" w:cs="Times New Roman"/>
        </w:rPr>
      </w:pPr>
    </w:p>
    <w:p w14:paraId="6909692F" w14:textId="29152770" w:rsidR="006B5561" w:rsidRDefault="006B5561" w:rsidP="006B5561">
      <w:pPr>
        <w:rPr>
          <w:rFonts w:ascii="Times New Roman" w:hAnsi="Times New Roman" w:cs="Times New Roman"/>
        </w:rPr>
      </w:pPr>
    </w:p>
    <w:p w14:paraId="2B96B4BA" w14:textId="4FA01085" w:rsidR="006B5561" w:rsidRDefault="006B5561" w:rsidP="006B5561">
      <w:pPr>
        <w:rPr>
          <w:rFonts w:ascii="Times New Roman" w:hAnsi="Times New Roman" w:cs="Times New Roman"/>
        </w:rPr>
      </w:pPr>
    </w:p>
    <w:p w14:paraId="4AA6AD0F" w14:textId="774A041E" w:rsidR="006B5561" w:rsidRDefault="006B5561" w:rsidP="006B5561">
      <w:pPr>
        <w:rPr>
          <w:rFonts w:ascii="Times New Roman" w:hAnsi="Times New Roman" w:cs="Times New Roman"/>
        </w:rPr>
      </w:pPr>
    </w:p>
    <w:p w14:paraId="6D8CF3C6" w14:textId="77777777" w:rsidR="006B5561" w:rsidRDefault="006B5561" w:rsidP="006B5561">
      <w:pPr>
        <w:rPr>
          <w:rFonts w:ascii="Times New Roman" w:hAnsi="Times New Roman" w:cs="Times New Roman"/>
        </w:rPr>
      </w:pPr>
    </w:p>
    <w:p w14:paraId="59F0BC30" w14:textId="5FC8EC8F" w:rsidR="00625786" w:rsidRDefault="006B5561" w:rsidP="00625786">
      <w:pPr>
        <w:rPr>
          <w:rFonts w:ascii="Times New Roman" w:hAnsi="Times New Roman" w:cs="Times New Roman"/>
        </w:rPr>
      </w:pPr>
      <w:r>
        <w:rPr>
          <w:rFonts w:ascii="Times New Roman" w:hAnsi="Times New Roman" w:cs="Times New Roman"/>
        </w:rPr>
        <w:lastRenderedPageBreak/>
        <w:t xml:space="preserve">Experiment three did not have any outliers, and the linear adsorption isotherm shows a </w:t>
      </w:r>
      <w:proofErr w:type="spellStart"/>
      <w:r>
        <w:rPr>
          <w:rFonts w:ascii="Times New Roman" w:hAnsi="Times New Roman" w:cs="Times New Roman"/>
        </w:rPr>
        <w:t>K</w:t>
      </w:r>
      <w:r>
        <w:rPr>
          <w:rFonts w:ascii="Times New Roman" w:hAnsi="Times New Roman" w:cs="Times New Roman"/>
          <w:vertAlign w:val="subscript"/>
        </w:rPr>
        <w:t>d</w:t>
      </w:r>
      <w:proofErr w:type="spellEnd"/>
      <w:r>
        <w:rPr>
          <w:rFonts w:ascii="Times New Roman" w:hAnsi="Times New Roman" w:cs="Times New Roman"/>
        </w:rPr>
        <w:t xml:space="preserve"> value of 53.4 L/kg (fig. 5).</w:t>
      </w:r>
      <w:r w:rsidR="00625786" w:rsidRPr="00625786">
        <w:rPr>
          <w:rFonts w:ascii="Times New Roman" w:hAnsi="Times New Roman" w:cs="Times New Roman"/>
        </w:rPr>
        <w:t xml:space="preserve"> </w:t>
      </w:r>
      <w:r w:rsidR="00625786">
        <w:rPr>
          <w:rFonts w:ascii="Times New Roman" w:hAnsi="Times New Roman" w:cs="Times New Roman"/>
        </w:rPr>
        <w:t>R values for all experiments indicate that the data is accurate and generally follows the linear trendline.</w:t>
      </w:r>
    </w:p>
    <w:p w14:paraId="379BFBC3" w14:textId="03706F08" w:rsidR="006B5561" w:rsidRPr="006B5561" w:rsidRDefault="006B5561" w:rsidP="006B5561">
      <w:pPr>
        <w:rPr>
          <w:rFonts w:ascii="Times New Roman" w:hAnsi="Times New Roman" w:cs="Times New Roman"/>
        </w:rPr>
      </w:pPr>
    </w:p>
    <w:p w14:paraId="69E4D20B" w14:textId="3D229FC7" w:rsidR="004C6C09" w:rsidRDefault="004C6C09" w:rsidP="004C6C09">
      <w:pPr>
        <w:jc w:val="center"/>
        <w:rPr>
          <w:rFonts w:ascii="Times New Roman" w:hAnsi="Times New Roman" w:cs="Times New Roman"/>
        </w:rPr>
      </w:pPr>
      <w:r w:rsidRPr="004C6C09">
        <w:rPr>
          <w:rFonts w:ascii="Times New Roman" w:hAnsi="Times New Roman" w:cs="Times New Roman"/>
          <w:noProof/>
        </w:rPr>
        <w:drawing>
          <wp:inline distT="0" distB="0" distL="0" distR="0" wp14:anchorId="159183B8" wp14:editId="0626C813">
            <wp:extent cx="4697960" cy="2489835"/>
            <wp:effectExtent l="0" t="0" r="13970" b="12065"/>
            <wp:docPr id="4" name="Chart 4">
              <a:extLst xmlns:a="http://schemas.openxmlformats.org/drawingml/2006/main">
                <a:ext uri="{FF2B5EF4-FFF2-40B4-BE49-F238E27FC236}">
                  <a16:creationId xmlns:a16="http://schemas.microsoft.com/office/drawing/2014/main" id="{A3C93248-173A-4AE7-A7D1-E8A94EE01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E7910D" w14:textId="34D0490B" w:rsidR="004C6C09" w:rsidRDefault="006B5561" w:rsidP="004C6C09">
      <w:pPr>
        <w:jc w:val="center"/>
        <w:rPr>
          <w:rFonts w:ascii="Times New Roman" w:hAnsi="Times New Roman" w:cs="Times New Roman"/>
        </w:rPr>
      </w:pPr>
      <w:r>
        <w:rPr>
          <w:rFonts w:ascii="Times New Roman" w:hAnsi="Times New Roman" w:cs="Times New Roman"/>
        </w:rPr>
        <w:t>Figure 5:</w:t>
      </w:r>
      <w:r w:rsidR="0009100D">
        <w:rPr>
          <w:rFonts w:ascii="Times New Roman" w:hAnsi="Times New Roman" w:cs="Times New Roman"/>
        </w:rPr>
        <w:t xml:space="preserve"> </w:t>
      </w:r>
      <w:r>
        <w:rPr>
          <w:rFonts w:ascii="Times New Roman" w:hAnsi="Times New Roman" w:cs="Times New Roman"/>
        </w:rPr>
        <w:t xml:space="preserve">Experiment three where </w:t>
      </w:r>
      <w:r w:rsidR="004C6C09" w:rsidRPr="004C6C09">
        <w:rPr>
          <w:rFonts w:ascii="Times New Roman" w:hAnsi="Times New Roman" w:cs="Times New Roman"/>
        </w:rPr>
        <w:t xml:space="preserve">MgCl treated biochar and arsenate linear adsorption isotherm </w:t>
      </w:r>
      <w:r>
        <w:rPr>
          <w:rFonts w:ascii="Times New Roman" w:hAnsi="Times New Roman" w:cs="Times New Roman"/>
        </w:rPr>
        <w:t>has</w:t>
      </w:r>
      <w:r w:rsidR="004C6C09" w:rsidRPr="004C6C09">
        <w:rPr>
          <w:rFonts w:ascii="Times New Roman" w:hAnsi="Times New Roman" w:cs="Times New Roman"/>
        </w:rPr>
        <w:t xml:space="preserve"> a </w:t>
      </w:r>
      <w:proofErr w:type="spellStart"/>
      <w:r w:rsidR="00150B03" w:rsidRPr="004C6C09">
        <w:rPr>
          <w:rFonts w:ascii="Times New Roman" w:hAnsi="Times New Roman" w:cs="Times New Roman"/>
        </w:rPr>
        <w:t>K</w:t>
      </w:r>
      <w:r w:rsidR="00150B03" w:rsidRPr="004C6C09">
        <w:rPr>
          <w:rFonts w:ascii="Times New Roman" w:hAnsi="Times New Roman" w:cs="Times New Roman"/>
          <w:vertAlign w:val="subscript"/>
        </w:rPr>
        <w:t>d</w:t>
      </w:r>
      <w:proofErr w:type="spellEnd"/>
      <w:r w:rsidR="00150B03" w:rsidRPr="004C6C09">
        <w:rPr>
          <w:rFonts w:ascii="Times New Roman" w:hAnsi="Times New Roman" w:cs="Times New Roman"/>
        </w:rPr>
        <w:t xml:space="preserve"> value</w:t>
      </w:r>
      <w:r w:rsidR="004C6C09" w:rsidRPr="004C6C09">
        <w:rPr>
          <w:rFonts w:ascii="Times New Roman" w:hAnsi="Times New Roman" w:cs="Times New Roman"/>
        </w:rPr>
        <w:t xml:space="preserve"> of 53.4 L/kg</w:t>
      </w:r>
    </w:p>
    <w:p w14:paraId="358F0715" w14:textId="77777777" w:rsidR="00011F03" w:rsidRDefault="00011F03" w:rsidP="004C6C09">
      <w:pPr>
        <w:jc w:val="center"/>
        <w:rPr>
          <w:rFonts w:ascii="Times New Roman" w:hAnsi="Times New Roman" w:cs="Times New Roman"/>
        </w:rPr>
      </w:pPr>
    </w:p>
    <w:p w14:paraId="2BD95761" w14:textId="6D9CA071" w:rsidR="006B5561" w:rsidRPr="00011F03" w:rsidRDefault="00011F03" w:rsidP="00E913AE">
      <w:pPr>
        <w:rPr>
          <w:rFonts w:ascii="Times New Roman" w:hAnsi="Times New Roman" w:cs="Times New Roman"/>
        </w:rPr>
      </w:pPr>
      <w:r>
        <w:rPr>
          <w:rFonts w:ascii="Times New Roman" w:hAnsi="Times New Roman" w:cs="Times New Roman"/>
        </w:rPr>
        <w:t xml:space="preserve">From these three experiments, the average </w:t>
      </w:r>
      <w:proofErr w:type="spellStart"/>
      <w:r>
        <w:rPr>
          <w:rFonts w:ascii="Times New Roman" w:hAnsi="Times New Roman" w:cs="Times New Roman"/>
        </w:rPr>
        <w:t>K</w:t>
      </w:r>
      <w:r>
        <w:rPr>
          <w:rFonts w:ascii="Times New Roman" w:hAnsi="Times New Roman" w:cs="Times New Roman"/>
          <w:vertAlign w:val="subscript"/>
        </w:rPr>
        <w:t>d</w:t>
      </w:r>
      <w:proofErr w:type="spellEnd"/>
      <w:r>
        <w:rPr>
          <w:rFonts w:ascii="Times New Roman" w:hAnsi="Times New Roman" w:cs="Times New Roman"/>
        </w:rPr>
        <w:t xml:space="preserve"> value is 46.7 L/kg. We assume that this adsorption coefficient must be between approximately 36-50 L/kg.</w:t>
      </w:r>
    </w:p>
    <w:p w14:paraId="41272AE6" w14:textId="77777777" w:rsidR="00011F03" w:rsidRDefault="00011F03" w:rsidP="00E913AE">
      <w:pPr>
        <w:rPr>
          <w:rFonts w:ascii="Times New Roman" w:hAnsi="Times New Roman" w:cs="Times New Roman"/>
          <w:b/>
          <w:bCs/>
          <w:sz w:val="28"/>
          <w:szCs w:val="28"/>
        </w:rPr>
      </w:pPr>
    </w:p>
    <w:p w14:paraId="08DA09E8" w14:textId="255F85EA" w:rsidR="002A4BA7" w:rsidRDefault="002A4BA7" w:rsidP="00E913AE">
      <w:pPr>
        <w:rPr>
          <w:rFonts w:ascii="Times New Roman" w:hAnsi="Times New Roman" w:cs="Times New Roman"/>
          <w:sz w:val="28"/>
          <w:szCs w:val="28"/>
        </w:rPr>
      </w:pPr>
      <w:r>
        <w:rPr>
          <w:rFonts w:ascii="Times New Roman" w:hAnsi="Times New Roman" w:cs="Times New Roman"/>
          <w:b/>
          <w:bCs/>
          <w:sz w:val="28"/>
          <w:szCs w:val="28"/>
        </w:rPr>
        <w:t>Discussion and Conclusions</w:t>
      </w:r>
    </w:p>
    <w:p w14:paraId="5CA11FAC" w14:textId="2C48F622" w:rsidR="002A4BA7" w:rsidRPr="00625786" w:rsidRDefault="002A4BA7" w:rsidP="00E913AE">
      <w:pPr>
        <w:rPr>
          <w:rFonts w:ascii="Times New Roman" w:hAnsi="Times New Roman" w:cs="Times New Roman"/>
        </w:rPr>
      </w:pPr>
    </w:p>
    <w:p w14:paraId="0617385E" w14:textId="2B1F923C" w:rsidR="002A4BA7" w:rsidRDefault="00625786" w:rsidP="00E913AE">
      <w:pPr>
        <w:rPr>
          <w:rFonts w:ascii="Times New Roman" w:hAnsi="Times New Roman" w:cs="Times New Roman"/>
        </w:rPr>
      </w:pPr>
      <w:r>
        <w:rPr>
          <w:rFonts w:ascii="Times New Roman" w:hAnsi="Times New Roman" w:cs="Times New Roman"/>
        </w:rPr>
        <w:t xml:space="preserve">Results from the initial column test were able to show the potential for MgCl treated biochar adsorption. </w:t>
      </w:r>
      <w:r w:rsidR="00011F03">
        <w:rPr>
          <w:rFonts w:ascii="Times New Roman" w:hAnsi="Times New Roman" w:cs="Times New Roman"/>
        </w:rPr>
        <w:t xml:space="preserve">That test served as a proof of concept. </w:t>
      </w:r>
      <w:r>
        <w:rPr>
          <w:rFonts w:ascii="Times New Roman" w:hAnsi="Times New Roman" w:cs="Times New Roman"/>
        </w:rPr>
        <w:t>This is promising since the column method will be what is used in the field for household scale remediation</w:t>
      </w:r>
      <w:r w:rsidR="00345FB4">
        <w:rPr>
          <w:rFonts w:ascii="Times New Roman" w:hAnsi="Times New Roman" w:cs="Times New Roman"/>
        </w:rPr>
        <w:t>, although further trials with the column method are still needed.</w:t>
      </w:r>
    </w:p>
    <w:p w14:paraId="400D8814" w14:textId="622A3005" w:rsidR="00011F03" w:rsidRDefault="00011F03" w:rsidP="00E913AE">
      <w:pPr>
        <w:rPr>
          <w:rFonts w:ascii="Times New Roman" w:hAnsi="Times New Roman" w:cs="Times New Roman"/>
        </w:rPr>
      </w:pPr>
    </w:p>
    <w:p w14:paraId="078117F8" w14:textId="5E54AAE6" w:rsidR="00011F03" w:rsidRDefault="00011F03" w:rsidP="00E913AE">
      <w:pPr>
        <w:rPr>
          <w:rFonts w:ascii="Times New Roman" w:hAnsi="Times New Roman" w:cs="Times New Roman"/>
        </w:rPr>
      </w:pPr>
      <w:r>
        <w:rPr>
          <w:rFonts w:ascii="Times New Roman" w:hAnsi="Times New Roman" w:cs="Times New Roman"/>
        </w:rPr>
        <w:t xml:space="preserve">The average </w:t>
      </w:r>
      <w:proofErr w:type="spellStart"/>
      <w:r>
        <w:rPr>
          <w:rFonts w:ascii="Times New Roman" w:hAnsi="Times New Roman" w:cs="Times New Roman"/>
        </w:rPr>
        <w:t>K</w:t>
      </w:r>
      <w:r>
        <w:rPr>
          <w:rFonts w:ascii="Times New Roman" w:hAnsi="Times New Roman" w:cs="Times New Roman"/>
          <w:vertAlign w:val="subscript"/>
        </w:rPr>
        <w:t>d</w:t>
      </w:r>
      <w:proofErr w:type="spellEnd"/>
      <w:r>
        <w:rPr>
          <w:rFonts w:ascii="Times New Roman" w:hAnsi="Times New Roman" w:cs="Times New Roman"/>
        </w:rPr>
        <w:t xml:space="preserve"> value from the three experiments was 46.7 L/kg. When scaling this adsorption coefficient up to a column test, this would mean that roughly one kilogram of biochar could treat up to 500 liters of water, resulting in a cost of $0.25 per liter of water. This cost is estimated from using the MgCl treatment. </w:t>
      </w:r>
    </w:p>
    <w:p w14:paraId="712D2A3F" w14:textId="6CBA93EB" w:rsidR="00011F03" w:rsidRDefault="00011F03" w:rsidP="00E913AE">
      <w:pPr>
        <w:rPr>
          <w:rFonts w:ascii="Times New Roman" w:hAnsi="Times New Roman" w:cs="Times New Roman"/>
        </w:rPr>
      </w:pPr>
    </w:p>
    <w:p w14:paraId="201A4027" w14:textId="350793ED" w:rsidR="00345FB4" w:rsidRPr="003217A6" w:rsidRDefault="003217A6" w:rsidP="00E913AE">
      <w:pPr>
        <w:rPr>
          <w:rFonts w:ascii="Times New Roman" w:hAnsi="Times New Roman" w:cs="Times New Roman"/>
        </w:rPr>
      </w:pPr>
      <w:r>
        <w:rPr>
          <w:rFonts w:ascii="Times New Roman" w:hAnsi="Times New Roman" w:cs="Times New Roman"/>
        </w:rPr>
        <w:t>There will be further experiments using MgSO</w:t>
      </w:r>
      <w:r>
        <w:rPr>
          <w:rFonts w:ascii="Times New Roman" w:hAnsi="Times New Roman" w:cs="Times New Roman"/>
          <w:vertAlign w:val="subscript"/>
        </w:rPr>
        <w:t>4</w:t>
      </w:r>
      <w:r>
        <w:rPr>
          <w:rFonts w:ascii="Times New Roman" w:hAnsi="Times New Roman" w:cs="Times New Roman"/>
        </w:rPr>
        <w:t>, or Epsom salts, as the treatment since it is easier to obtain and cheaper than MgCl. In theory, MgSO</w:t>
      </w:r>
      <w:r>
        <w:rPr>
          <w:rFonts w:ascii="Times New Roman" w:hAnsi="Times New Roman" w:cs="Times New Roman"/>
          <w:vertAlign w:val="subscript"/>
        </w:rPr>
        <w:t>4</w:t>
      </w:r>
      <w:r>
        <w:rPr>
          <w:rFonts w:ascii="Times New Roman" w:hAnsi="Times New Roman" w:cs="Times New Roman"/>
        </w:rPr>
        <w:t xml:space="preserve"> should also be an effective adsorptive enhancement since the positively charged Mg</w:t>
      </w:r>
      <w:r>
        <w:rPr>
          <w:rFonts w:ascii="Times New Roman" w:hAnsi="Times New Roman" w:cs="Times New Roman"/>
          <w:vertAlign w:val="superscript"/>
        </w:rPr>
        <w:t>+</w:t>
      </w:r>
      <w:r>
        <w:rPr>
          <w:rFonts w:ascii="Times New Roman" w:hAnsi="Times New Roman" w:cs="Times New Roman"/>
        </w:rPr>
        <w:t xml:space="preserve"> ion would still be present</w:t>
      </w:r>
      <w:r w:rsidR="00A308DF">
        <w:rPr>
          <w:rFonts w:ascii="Times New Roman" w:hAnsi="Times New Roman" w:cs="Times New Roman"/>
        </w:rPr>
        <w:t xml:space="preserve">. Using the same methods as the MgCl tests, it would be beneficial if an effective </w:t>
      </w:r>
      <w:proofErr w:type="spellStart"/>
      <w:r w:rsidR="00A308DF">
        <w:rPr>
          <w:rFonts w:ascii="Times New Roman" w:hAnsi="Times New Roman" w:cs="Times New Roman"/>
        </w:rPr>
        <w:t>K</w:t>
      </w:r>
      <w:r w:rsidR="00A308DF">
        <w:rPr>
          <w:rFonts w:ascii="Times New Roman" w:hAnsi="Times New Roman" w:cs="Times New Roman"/>
          <w:vertAlign w:val="subscript"/>
        </w:rPr>
        <w:t>d</w:t>
      </w:r>
      <w:proofErr w:type="spellEnd"/>
      <w:r w:rsidR="00A308DF">
        <w:rPr>
          <w:rFonts w:ascii="Times New Roman" w:hAnsi="Times New Roman" w:cs="Times New Roman"/>
        </w:rPr>
        <w:t xml:space="preserve"> value could be found for MgSO</w:t>
      </w:r>
      <w:r w:rsidR="00A308DF">
        <w:rPr>
          <w:rFonts w:ascii="Times New Roman" w:hAnsi="Times New Roman" w:cs="Times New Roman"/>
          <w:vertAlign w:val="subscript"/>
        </w:rPr>
        <w:t>4</w:t>
      </w:r>
      <w:r w:rsidR="00A308DF">
        <w:rPr>
          <w:rFonts w:ascii="Times New Roman" w:hAnsi="Times New Roman" w:cs="Times New Roman"/>
        </w:rPr>
        <w:t>.</w:t>
      </w:r>
      <w:r>
        <w:rPr>
          <w:rFonts w:ascii="Times New Roman" w:hAnsi="Times New Roman" w:cs="Times New Roman"/>
        </w:rPr>
        <w:t xml:space="preserve"> This would make biochar adsorption even more accessible and easier to use. </w:t>
      </w:r>
      <w:r w:rsidR="00A308DF">
        <w:rPr>
          <w:rFonts w:ascii="Times New Roman" w:hAnsi="Times New Roman" w:cs="Times New Roman"/>
        </w:rPr>
        <w:t>Further tests will also include more column tests, as well as exploring the use of biochar for fluoride remediation.</w:t>
      </w:r>
    </w:p>
    <w:p w14:paraId="4E4F2353" w14:textId="77777777" w:rsidR="00625786" w:rsidRDefault="00625786" w:rsidP="00E913AE">
      <w:pPr>
        <w:rPr>
          <w:rFonts w:ascii="Times New Roman" w:hAnsi="Times New Roman" w:cs="Times New Roman"/>
        </w:rPr>
      </w:pPr>
    </w:p>
    <w:p w14:paraId="4ED45F9A" w14:textId="77777777" w:rsidR="00625786" w:rsidRPr="00625786" w:rsidRDefault="00625786" w:rsidP="00E913AE">
      <w:pPr>
        <w:rPr>
          <w:rFonts w:ascii="Times New Roman" w:hAnsi="Times New Roman" w:cs="Times New Roman"/>
        </w:rPr>
      </w:pPr>
    </w:p>
    <w:p w14:paraId="736DF01F" w14:textId="77777777" w:rsidR="00FB5E47" w:rsidRDefault="00FB5E47">
      <w:pPr>
        <w:rPr>
          <w:rFonts w:ascii="Times New Roman" w:hAnsi="Times New Roman" w:cs="Times New Roman"/>
          <w:b/>
          <w:bCs/>
          <w:sz w:val="28"/>
          <w:szCs w:val="28"/>
        </w:rPr>
      </w:pPr>
      <w:r>
        <w:rPr>
          <w:rFonts w:ascii="Times New Roman" w:hAnsi="Times New Roman" w:cs="Times New Roman"/>
          <w:b/>
          <w:bCs/>
          <w:sz w:val="28"/>
          <w:szCs w:val="28"/>
        </w:rPr>
        <w:br w:type="page"/>
      </w:r>
    </w:p>
    <w:p w14:paraId="69AC91CE" w14:textId="368A5700" w:rsidR="00FB5E47" w:rsidRDefault="002A4BA7" w:rsidP="00E913AE">
      <w:pPr>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14:paraId="6118F2A7" w14:textId="195158AF" w:rsidR="00FB5E47" w:rsidRPr="00AE0A2E" w:rsidRDefault="00FB5E47" w:rsidP="00AE0A2E">
      <w:pPr>
        <w:pStyle w:val="NormalWeb"/>
      </w:pPr>
      <w:r w:rsidRPr="00FB5E47">
        <w:rPr>
          <w:color w:val="000000"/>
        </w:rPr>
        <w:t>Amen, R</w:t>
      </w:r>
      <w:r w:rsidR="00BA7484">
        <w:rPr>
          <w:color w:val="000000"/>
        </w:rPr>
        <w:t>.</w:t>
      </w:r>
      <w:r w:rsidRPr="00FB5E47">
        <w:rPr>
          <w:color w:val="000000"/>
        </w:rPr>
        <w:t xml:space="preserve">, </w:t>
      </w:r>
      <w:r w:rsidR="00BA7484">
        <w:rPr>
          <w:color w:val="000000"/>
        </w:rPr>
        <w:t xml:space="preserve">Bashir, H., Bibi, I., </w:t>
      </w:r>
      <w:proofErr w:type="spellStart"/>
      <w:r w:rsidR="00BA7484">
        <w:rPr>
          <w:color w:val="000000"/>
        </w:rPr>
        <w:t>Shaheen</w:t>
      </w:r>
      <w:proofErr w:type="spellEnd"/>
      <w:r w:rsidR="00BA7484">
        <w:rPr>
          <w:color w:val="000000"/>
        </w:rPr>
        <w:t xml:space="preserve">, S., </w:t>
      </w:r>
      <w:proofErr w:type="spellStart"/>
      <w:r w:rsidR="00BA7484">
        <w:rPr>
          <w:color w:val="000000"/>
        </w:rPr>
        <w:t>Niazi</w:t>
      </w:r>
      <w:proofErr w:type="spellEnd"/>
      <w:r w:rsidR="00BA7484">
        <w:rPr>
          <w:color w:val="000000"/>
        </w:rPr>
        <w:t>, N., Shahid, M., Hussain, M., Antoniadis, V., Shakoor, M., Al-</w:t>
      </w:r>
      <w:proofErr w:type="spellStart"/>
      <w:r w:rsidR="00BA7484">
        <w:rPr>
          <w:color w:val="000000"/>
        </w:rPr>
        <w:t>Solaimani</w:t>
      </w:r>
      <w:proofErr w:type="spellEnd"/>
      <w:r w:rsidR="00BA7484">
        <w:rPr>
          <w:color w:val="000000"/>
        </w:rPr>
        <w:t xml:space="preserve">, S., Wang, </w:t>
      </w:r>
      <w:proofErr w:type="spellStart"/>
      <w:r w:rsidR="00BA7484">
        <w:rPr>
          <w:color w:val="000000"/>
        </w:rPr>
        <w:t>Hailong</w:t>
      </w:r>
      <w:proofErr w:type="spellEnd"/>
      <w:r w:rsidR="00BA7484">
        <w:rPr>
          <w:color w:val="000000"/>
        </w:rPr>
        <w:t xml:space="preserve">., </w:t>
      </w:r>
      <w:proofErr w:type="spellStart"/>
      <w:r w:rsidR="00BA7484">
        <w:rPr>
          <w:color w:val="000000"/>
        </w:rPr>
        <w:t>Bundschuh</w:t>
      </w:r>
      <w:proofErr w:type="spellEnd"/>
      <w:r w:rsidR="00BA7484">
        <w:rPr>
          <w:color w:val="000000"/>
        </w:rPr>
        <w:t xml:space="preserve">, J., and </w:t>
      </w:r>
      <w:proofErr w:type="spellStart"/>
      <w:r w:rsidR="00BA7484">
        <w:rPr>
          <w:color w:val="000000"/>
        </w:rPr>
        <w:t>Rinklebe</w:t>
      </w:r>
      <w:proofErr w:type="spellEnd"/>
      <w:r w:rsidR="00BA7484">
        <w:rPr>
          <w:color w:val="000000"/>
        </w:rPr>
        <w:t>, J.</w:t>
      </w:r>
      <w:r w:rsidR="00AE0A2E">
        <w:rPr>
          <w:color w:val="000000"/>
        </w:rPr>
        <w:t xml:space="preserve"> (2020)</w:t>
      </w:r>
      <w:r w:rsidR="00BA7484">
        <w:rPr>
          <w:color w:val="000000"/>
        </w:rPr>
        <w:t xml:space="preserve"> </w:t>
      </w:r>
      <w:r w:rsidRPr="00AE0A2E">
        <w:rPr>
          <w:i/>
          <w:iCs/>
          <w:color w:val="000000"/>
        </w:rPr>
        <w:t>A Critical Review on Arsenic Removal from Water Using Biochar-Based T Sorbents: The Significance of Modification and Redox Reactions</w:t>
      </w:r>
      <w:r w:rsidRPr="00FB5E47">
        <w:rPr>
          <w:color w:val="000000"/>
        </w:rPr>
        <w:t>. </w:t>
      </w:r>
      <w:r w:rsidRPr="00AE0A2E">
        <w:rPr>
          <w:color w:val="000000"/>
        </w:rPr>
        <w:t>Chemical Engineering Journal</w:t>
      </w:r>
      <w:r w:rsidRPr="00FB5E47">
        <w:rPr>
          <w:color w:val="000000"/>
        </w:rPr>
        <w:t xml:space="preserve">, vol. 396, 2020, </w:t>
      </w:r>
      <w:proofErr w:type="spellStart"/>
      <w:proofErr w:type="gramStart"/>
      <w:r w:rsidRPr="00FB5E47">
        <w:rPr>
          <w:color w:val="000000"/>
        </w:rPr>
        <w:t>doi:https</w:t>
      </w:r>
      <w:proofErr w:type="spellEnd"/>
      <w:r w:rsidRPr="00FB5E47">
        <w:rPr>
          <w:color w:val="000000"/>
        </w:rPr>
        <w:t>://doi.org/10.1016/j.cej.2020.125195</w:t>
      </w:r>
      <w:proofErr w:type="gramEnd"/>
      <w:r w:rsidRPr="00FB5E47">
        <w:rPr>
          <w:color w:val="000000"/>
        </w:rPr>
        <w:t>. </w:t>
      </w:r>
    </w:p>
    <w:p w14:paraId="1521C80A" w14:textId="4035F86B" w:rsidR="00FB5E47" w:rsidRDefault="00FB5E47" w:rsidP="00AE0A2E">
      <w:pPr>
        <w:spacing w:before="100" w:beforeAutospacing="1" w:after="100" w:afterAutospacing="1"/>
        <w:rPr>
          <w:rFonts w:ascii="Times New Roman" w:eastAsia="Times New Roman" w:hAnsi="Times New Roman" w:cs="Times New Roman"/>
          <w:color w:val="000000"/>
        </w:rPr>
      </w:pPr>
      <w:r w:rsidRPr="00AE0A2E">
        <w:rPr>
          <w:rFonts w:ascii="Times New Roman" w:eastAsia="Times New Roman" w:hAnsi="Times New Roman" w:cs="Times New Roman"/>
          <w:i/>
          <w:iCs/>
          <w:color w:val="000000"/>
        </w:rPr>
        <w:t>Arsenic</w:t>
      </w:r>
      <w:r w:rsidRPr="00FB5E47">
        <w:rPr>
          <w:rFonts w:ascii="Times New Roman" w:eastAsia="Times New Roman" w:hAnsi="Times New Roman" w:cs="Times New Roman"/>
          <w:color w:val="000000"/>
        </w:rPr>
        <w:t>. </w:t>
      </w:r>
      <w:r w:rsidR="00AE0A2E">
        <w:rPr>
          <w:rFonts w:ascii="Times New Roman" w:eastAsia="Times New Roman" w:hAnsi="Times New Roman" w:cs="Times New Roman"/>
          <w:color w:val="000000"/>
        </w:rPr>
        <w:t xml:space="preserve">(2021). </w:t>
      </w:r>
      <w:r w:rsidRPr="00AE0A2E">
        <w:rPr>
          <w:rFonts w:ascii="Times New Roman" w:eastAsia="Times New Roman" w:hAnsi="Times New Roman" w:cs="Times New Roman"/>
          <w:color w:val="000000"/>
        </w:rPr>
        <w:t>World Health Organization</w:t>
      </w:r>
      <w:r w:rsidRPr="00FB5E47">
        <w:rPr>
          <w:rFonts w:ascii="Times New Roman" w:eastAsia="Times New Roman" w:hAnsi="Times New Roman" w:cs="Times New Roman"/>
          <w:color w:val="000000"/>
        </w:rPr>
        <w:t>, World Health Organization, www.who.int/en/news-room/fact-sheets/detail/arsenic. </w:t>
      </w:r>
    </w:p>
    <w:p w14:paraId="03C02C0B" w14:textId="4DA4C455" w:rsidR="00861B8E" w:rsidRPr="00861B8E" w:rsidRDefault="00861B8E" w:rsidP="00AE0A2E">
      <w:pPr>
        <w:spacing w:before="100" w:beforeAutospacing="1" w:after="100" w:afterAutospacing="1"/>
        <w:rPr>
          <w:rFonts w:ascii="Times New Roman" w:eastAsia="Times New Roman" w:hAnsi="Times New Roman" w:cs="Times New Roman"/>
          <w:color w:val="000000"/>
        </w:rPr>
      </w:pPr>
      <w:r>
        <w:rPr>
          <w:rFonts w:ascii="Times New Roman" w:eastAsia="Times New Roman" w:hAnsi="Times New Roman" w:cs="Times New Roman"/>
          <w:i/>
          <w:iCs/>
          <w:color w:val="000000"/>
        </w:rPr>
        <w:t>Household Air Pollution and Health</w:t>
      </w:r>
      <w:r>
        <w:rPr>
          <w:rFonts w:ascii="Times New Roman" w:eastAsia="Times New Roman" w:hAnsi="Times New Roman" w:cs="Times New Roman"/>
          <w:color w:val="000000"/>
        </w:rPr>
        <w:t xml:space="preserve"> (2018) </w:t>
      </w:r>
      <w:r w:rsidRPr="00AE0A2E">
        <w:rPr>
          <w:rFonts w:ascii="Times New Roman" w:eastAsia="Times New Roman" w:hAnsi="Times New Roman" w:cs="Times New Roman"/>
          <w:color w:val="000000"/>
        </w:rPr>
        <w:t>World Health Organization</w:t>
      </w:r>
      <w:r w:rsidRPr="00FB5E47">
        <w:rPr>
          <w:rFonts w:ascii="Times New Roman" w:eastAsia="Times New Roman" w:hAnsi="Times New Roman" w:cs="Times New Roman"/>
          <w:color w:val="000000"/>
        </w:rPr>
        <w:t>, World Health Organization</w:t>
      </w:r>
      <w:r>
        <w:rPr>
          <w:rFonts w:ascii="Times New Roman" w:eastAsia="Times New Roman" w:hAnsi="Times New Roman" w:cs="Times New Roman"/>
          <w:color w:val="000000"/>
        </w:rPr>
        <w:t xml:space="preserve">. </w:t>
      </w:r>
      <w:r w:rsidRPr="00861B8E">
        <w:rPr>
          <w:rFonts w:ascii="Times New Roman" w:eastAsia="Times New Roman" w:hAnsi="Times New Roman" w:cs="Times New Roman"/>
          <w:color w:val="000000"/>
        </w:rPr>
        <w:t>https://www.who.int/news-room/fact-sheets/detail/household-air-pollution-and-health</w:t>
      </w:r>
    </w:p>
    <w:p w14:paraId="49C8E08D" w14:textId="2B7CC986" w:rsidR="00FB5E47" w:rsidRPr="00FB5E47" w:rsidRDefault="00FB5E47" w:rsidP="00AE0A2E">
      <w:pPr>
        <w:spacing w:before="100" w:beforeAutospacing="1" w:after="100" w:afterAutospacing="1"/>
        <w:rPr>
          <w:rFonts w:ascii="Times New Roman" w:eastAsia="Times New Roman" w:hAnsi="Times New Roman" w:cs="Times New Roman"/>
          <w:color w:val="000000"/>
        </w:rPr>
      </w:pPr>
      <w:proofErr w:type="spellStart"/>
      <w:r w:rsidRPr="00FB5E47">
        <w:rPr>
          <w:rFonts w:ascii="Times New Roman" w:eastAsia="Times New Roman" w:hAnsi="Times New Roman" w:cs="Times New Roman"/>
          <w:color w:val="000000"/>
        </w:rPr>
        <w:t>Niazi</w:t>
      </w:r>
      <w:proofErr w:type="spellEnd"/>
      <w:r w:rsidRPr="00FB5E47">
        <w:rPr>
          <w:rFonts w:ascii="Times New Roman" w:eastAsia="Times New Roman" w:hAnsi="Times New Roman" w:cs="Times New Roman"/>
          <w:color w:val="000000"/>
        </w:rPr>
        <w:t xml:space="preserve">, </w:t>
      </w:r>
      <w:r w:rsidR="00AE0A2E">
        <w:rPr>
          <w:rFonts w:ascii="Times New Roman" w:eastAsia="Times New Roman" w:hAnsi="Times New Roman" w:cs="Times New Roman"/>
          <w:color w:val="000000"/>
        </w:rPr>
        <w:t>N.</w:t>
      </w:r>
      <w:r w:rsidRPr="00FB5E47">
        <w:rPr>
          <w:rFonts w:ascii="Times New Roman" w:eastAsia="Times New Roman" w:hAnsi="Times New Roman" w:cs="Times New Roman"/>
          <w:color w:val="000000"/>
        </w:rPr>
        <w:t xml:space="preserve">, </w:t>
      </w:r>
      <w:r w:rsidR="00AE0A2E">
        <w:rPr>
          <w:rFonts w:ascii="Times New Roman" w:eastAsia="Times New Roman" w:hAnsi="Times New Roman" w:cs="Times New Roman"/>
          <w:color w:val="000000"/>
        </w:rPr>
        <w:t xml:space="preserve">Bibi, I., Shahid, M., </w:t>
      </w:r>
      <w:proofErr w:type="spellStart"/>
      <w:r w:rsidR="00AE0A2E">
        <w:rPr>
          <w:rFonts w:ascii="Times New Roman" w:eastAsia="Times New Roman" w:hAnsi="Times New Roman" w:cs="Times New Roman"/>
          <w:color w:val="000000"/>
        </w:rPr>
        <w:t>Sik</w:t>
      </w:r>
      <w:proofErr w:type="spellEnd"/>
      <w:r w:rsidR="00AE0A2E">
        <w:rPr>
          <w:rFonts w:ascii="Times New Roman" w:eastAsia="Times New Roman" w:hAnsi="Times New Roman" w:cs="Times New Roman"/>
          <w:color w:val="000000"/>
        </w:rPr>
        <w:t xml:space="preserve"> Ok, Y., Burton, E., Wang, H., </w:t>
      </w:r>
      <w:proofErr w:type="spellStart"/>
      <w:r w:rsidR="00AE0A2E">
        <w:rPr>
          <w:rFonts w:ascii="Times New Roman" w:eastAsia="Times New Roman" w:hAnsi="Times New Roman" w:cs="Times New Roman"/>
          <w:color w:val="000000"/>
        </w:rPr>
        <w:t>Shaheen</w:t>
      </w:r>
      <w:proofErr w:type="spellEnd"/>
      <w:r w:rsidR="00AE0A2E">
        <w:rPr>
          <w:rFonts w:ascii="Times New Roman" w:eastAsia="Times New Roman" w:hAnsi="Times New Roman" w:cs="Times New Roman"/>
          <w:color w:val="000000"/>
        </w:rPr>
        <w:t xml:space="preserve">, Sabry., </w:t>
      </w:r>
      <w:proofErr w:type="spellStart"/>
      <w:r w:rsidR="00AE0A2E">
        <w:rPr>
          <w:rFonts w:ascii="Times New Roman" w:eastAsia="Times New Roman" w:hAnsi="Times New Roman" w:cs="Times New Roman"/>
          <w:color w:val="000000"/>
        </w:rPr>
        <w:t>Rinklebe</w:t>
      </w:r>
      <w:proofErr w:type="spellEnd"/>
      <w:r w:rsidR="00AE0A2E">
        <w:rPr>
          <w:rFonts w:ascii="Times New Roman" w:eastAsia="Times New Roman" w:hAnsi="Times New Roman" w:cs="Times New Roman"/>
          <w:color w:val="000000"/>
        </w:rPr>
        <w:t xml:space="preserve">, J., </w:t>
      </w:r>
      <w:proofErr w:type="spellStart"/>
      <w:r w:rsidR="00AE0A2E">
        <w:rPr>
          <w:rFonts w:ascii="Times New Roman" w:eastAsia="Times New Roman" w:hAnsi="Times New Roman" w:cs="Times New Roman"/>
          <w:color w:val="000000"/>
        </w:rPr>
        <w:t>Luttge</w:t>
      </w:r>
      <w:proofErr w:type="spellEnd"/>
      <w:r w:rsidR="00AE0A2E">
        <w:rPr>
          <w:rFonts w:ascii="Times New Roman" w:eastAsia="Times New Roman" w:hAnsi="Times New Roman" w:cs="Times New Roman"/>
          <w:color w:val="000000"/>
        </w:rPr>
        <w:t>, A., (2018)</w:t>
      </w:r>
      <w:r w:rsidRPr="00FB5E47">
        <w:rPr>
          <w:rFonts w:ascii="Times New Roman" w:eastAsia="Times New Roman" w:hAnsi="Times New Roman" w:cs="Times New Roman"/>
          <w:color w:val="000000"/>
        </w:rPr>
        <w:t xml:space="preserve">. </w:t>
      </w:r>
      <w:r w:rsidRPr="00AE0A2E">
        <w:rPr>
          <w:rFonts w:ascii="Times New Roman" w:eastAsia="Times New Roman" w:hAnsi="Times New Roman" w:cs="Times New Roman"/>
          <w:i/>
          <w:iCs/>
          <w:color w:val="000000"/>
        </w:rPr>
        <w:t>Arsenic Removal by Perilla Leaf Biochar in Aqueous Solutions and Groundwater: An Integrated Spectroscopic and Microscopic Examination.</w:t>
      </w:r>
      <w:r w:rsidRPr="00FB5E47">
        <w:rPr>
          <w:rFonts w:ascii="Times New Roman" w:eastAsia="Times New Roman" w:hAnsi="Times New Roman" w:cs="Times New Roman"/>
          <w:color w:val="000000"/>
        </w:rPr>
        <w:t> </w:t>
      </w:r>
      <w:r w:rsidR="00AE0A2E" w:rsidRPr="00AE0A2E">
        <w:rPr>
          <w:rFonts w:ascii="Times New Roman" w:eastAsia="Times New Roman" w:hAnsi="Times New Roman" w:cs="Times New Roman"/>
          <w:color w:val="000000"/>
        </w:rPr>
        <w:t>Environmental</w:t>
      </w:r>
      <w:r w:rsidRPr="00AE0A2E">
        <w:rPr>
          <w:rFonts w:ascii="Times New Roman" w:eastAsia="Times New Roman" w:hAnsi="Times New Roman" w:cs="Times New Roman"/>
          <w:color w:val="000000"/>
        </w:rPr>
        <w:t xml:space="preserve"> Pollution, vol</w:t>
      </w:r>
      <w:r w:rsidRPr="00FB5E47">
        <w:rPr>
          <w:rFonts w:ascii="Times New Roman" w:eastAsia="Times New Roman" w:hAnsi="Times New Roman" w:cs="Times New Roman"/>
          <w:color w:val="000000"/>
        </w:rPr>
        <w:t xml:space="preserve">. 232, 2018, pp. 31–41., </w:t>
      </w:r>
      <w:proofErr w:type="spellStart"/>
      <w:proofErr w:type="gramStart"/>
      <w:r w:rsidRPr="00FB5E47">
        <w:rPr>
          <w:rFonts w:ascii="Times New Roman" w:eastAsia="Times New Roman" w:hAnsi="Times New Roman" w:cs="Times New Roman"/>
          <w:color w:val="000000"/>
        </w:rPr>
        <w:t>doi:https</w:t>
      </w:r>
      <w:proofErr w:type="spellEnd"/>
      <w:r w:rsidRPr="00FB5E47">
        <w:rPr>
          <w:rFonts w:ascii="Times New Roman" w:eastAsia="Times New Roman" w:hAnsi="Times New Roman" w:cs="Times New Roman"/>
          <w:color w:val="000000"/>
        </w:rPr>
        <w:t>://doi.org/10.1016/j.envpol.2017.09.051</w:t>
      </w:r>
      <w:proofErr w:type="gramEnd"/>
      <w:r w:rsidRPr="00FB5E47">
        <w:rPr>
          <w:rFonts w:ascii="Times New Roman" w:eastAsia="Times New Roman" w:hAnsi="Times New Roman" w:cs="Times New Roman"/>
          <w:color w:val="000000"/>
        </w:rPr>
        <w:t>. </w:t>
      </w:r>
    </w:p>
    <w:p w14:paraId="3A5B6973" w14:textId="46F0789E" w:rsidR="00FB5E47" w:rsidRDefault="00FB5E47" w:rsidP="00AE0A2E">
      <w:pPr>
        <w:spacing w:before="100" w:beforeAutospacing="1" w:after="100" w:afterAutospacing="1"/>
        <w:rPr>
          <w:rFonts w:ascii="Times New Roman" w:eastAsia="Times New Roman" w:hAnsi="Times New Roman" w:cs="Times New Roman"/>
          <w:color w:val="000000"/>
        </w:rPr>
      </w:pPr>
      <w:proofErr w:type="spellStart"/>
      <w:r w:rsidRPr="00FB5E47">
        <w:rPr>
          <w:rFonts w:ascii="Times New Roman" w:eastAsia="Times New Roman" w:hAnsi="Times New Roman" w:cs="Times New Roman"/>
          <w:color w:val="000000"/>
        </w:rPr>
        <w:t>Priyadarshni</w:t>
      </w:r>
      <w:proofErr w:type="spellEnd"/>
      <w:r w:rsidRPr="00FB5E47">
        <w:rPr>
          <w:rFonts w:ascii="Times New Roman" w:eastAsia="Times New Roman" w:hAnsi="Times New Roman" w:cs="Times New Roman"/>
          <w:color w:val="000000"/>
        </w:rPr>
        <w:t>, N</w:t>
      </w:r>
      <w:r w:rsidR="00AE0A2E">
        <w:rPr>
          <w:rFonts w:ascii="Times New Roman" w:eastAsia="Times New Roman" w:hAnsi="Times New Roman" w:cs="Times New Roman"/>
          <w:color w:val="000000"/>
        </w:rPr>
        <w:t>.</w:t>
      </w:r>
      <w:r w:rsidRPr="00FB5E47">
        <w:rPr>
          <w:rFonts w:ascii="Times New Roman" w:eastAsia="Times New Roman" w:hAnsi="Times New Roman" w:cs="Times New Roman"/>
          <w:color w:val="000000"/>
        </w:rPr>
        <w:t xml:space="preserve">, </w:t>
      </w:r>
      <w:r w:rsidR="00AE0A2E">
        <w:rPr>
          <w:rFonts w:ascii="Times New Roman" w:eastAsia="Times New Roman" w:hAnsi="Times New Roman" w:cs="Times New Roman"/>
          <w:color w:val="000000"/>
        </w:rPr>
        <w:t xml:space="preserve">Nath, P., </w:t>
      </w:r>
      <w:proofErr w:type="spellStart"/>
      <w:r w:rsidR="00AE0A2E">
        <w:rPr>
          <w:rFonts w:ascii="Times New Roman" w:eastAsia="Times New Roman" w:hAnsi="Times New Roman" w:cs="Times New Roman"/>
          <w:color w:val="000000"/>
        </w:rPr>
        <w:t>Nagahanumaiah</w:t>
      </w:r>
      <w:proofErr w:type="spellEnd"/>
      <w:r w:rsidR="00AE0A2E">
        <w:rPr>
          <w:rFonts w:ascii="Times New Roman" w:eastAsia="Times New Roman" w:hAnsi="Times New Roman" w:cs="Times New Roman"/>
          <w:color w:val="000000"/>
        </w:rPr>
        <w:t>, Chanda, N. (2020)</w:t>
      </w:r>
      <w:r w:rsidRPr="00FB5E47">
        <w:rPr>
          <w:rFonts w:ascii="Times New Roman" w:eastAsia="Times New Roman" w:hAnsi="Times New Roman" w:cs="Times New Roman"/>
          <w:color w:val="000000"/>
        </w:rPr>
        <w:t xml:space="preserve"> </w:t>
      </w:r>
      <w:r w:rsidRPr="00AE0A2E">
        <w:rPr>
          <w:rFonts w:ascii="Times New Roman" w:eastAsia="Times New Roman" w:hAnsi="Times New Roman" w:cs="Times New Roman"/>
          <w:i/>
          <w:iCs/>
          <w:color w:val="000000"/>
        </w:rPr>
        <w:t>Sustainable Removal of Arsenate, Arsenite and Bacterial Contamination from T Water Using Biochar Stabilized Iron and Copper Oxide Nanoparticles and Associated Mechanism of the Remediation Process.</w:t>
      </w:r>
      <w:r w:rsidRPr="00FB5E47">
        <w:rPr>
          <w:rFonts w:ascii="Times New Roman" w:eastAsia="Times New Roman" w:hAnsi="Times New Roman" w:cs="Times New Roman"/>
          <w:color w:val="000000"/>
        </w:rPr>
        <w:t>” </w:t>
      </w:r>
      <w:r w:rsidRPr="00AE0A2E">
        <w:rPr>
          <w:rFonts w:ascii="Times New Roman" w:eastAsia="Times New Roman" w:hAnsi="Times New Roman" w:cs="Times New Roman"/>
          <w:color w:val="000000"/>
        </w:rPr>
        <w:t xml:space="preserve">Journal of Water Process </w:t>
      </w:r>
      <w:proofErr w:type="spellStart"/>
      <w:r w:rsidRPr="00AE0A2E">
        <w:rPr>
          <w:rFonts w:ascii="Times New Roman" w:eastAsia="Times New Roman" w:hAnsi="Times New Roman" w:cs="Times New Roman"/>
          <w:color w:val="000000"/>
        </w:rPr>
        <w:t>Engineeering</w:t>
      </w:r>
      <w:proofErr w:type="spellEnd"/>
      <w:r w:rsidRPr="00AE0A2E">
        <w:rPr>
          <w:rFonts w:ascii="Times New Roman" w:eastAsia="Times New Roman" w:hAnsi="Times New Roman" w:cs="Times New Roman"/>
          <w:color w:val="000000"/>
        </w:rPr>
        <w:t>,</w:t>
      </w:r>
      <w:r w:rsidRPr="00FB5E47">
        <w:rPr>
          <w:rFonts w:ascii="Times New Roman" w:eastAsia="Times New Roman" w:hAnsi="Times New Roman" w:cs="Times New Roman"/>
          <w:color w:val="000000"/>
        </w:rPr>
        <w:t xml:space="preserve"> vol. 37, 2020, </w:t>
      </w:r>
      <w:proofErr w:type="spellStart"/>
      <w:proofErr w:type="gramStart"/>
      <w:r w:rsidRPr="00FB5E47">
        <w:rPr>
          <w:rFonts w:ascii="Times New Roman" w:eastAsia="Times New Roman" w:hAnsi="Times New Roman" w:cs="Times New Roman"/>
          <w:color w:val="000000"/>
        </w:rPr>
        <w:t>doi:https</w:t>
      </w:r>
      <w:proofErr w:type="spellEnd"/>
      <w:r w:rsidRPr="00FB5E47">
        <w:rPr>
          <w:rFonts w:ascii="Times New Roman" w:eastAsia="Times New Roman" w:hAnsi="Times New Roman" w:cs="Times New Roman"/>
          <w:color w:val="000000"/>
        </w:rPr>
        <w:t>://doi.org/10.1016/j.jwpe.2020.101495</w:t>
      </w:r>
      <w:proofErr w:type="gramEnd"/>
      <w:r w:rsidRPr="00FB5E47">
        <w:rPr>
          <w:rFonts w:ascii="Times New Roman" w:eastAsia="Times New Roman" w:hAnsi="Times New Roman" w:cs="Times New Roman"/>
          <w:color w:val="000000"/>
        </w:rPr>
        <w:t xml:space="preserve"> . </w:t>
      </w:r>
    </w:p>
    <w:p w14:paraId="1575528D" w14:textId="259CCCFA" w:rsidR="00F15DCD" w:rsidRPr="00F15DCD" w:rsidRDefault="00F15DCD" w:rsidP="00AE0A2E">
      <w:pPr>
        <w:spacing w:before="100" w:beforeAutospacing="1" w:after="100" w:afterAutospacing="1"/>
        <w:rPr>
          <w:rFonts w:ascii="Times New Roman" w:eastAsia="Times New Roman" w:hAnsi="Times New Roman" w:cs="Times New Roman"/>
          <w:color w:val="000000"/>
        </w:rPr>
      </w:pPr>
      <w:r>
        <w:rPr>
          <w:rFonts w:ascii="Times New Roman" w:eastAsia="Times New Roman" w:hAnsi="Times New Roman" w:cs="Times New Roman"/>
          <w:color w:val="000000"/>
        </w:rPr>
        <w:t xml:space="preserve">Robinson, J., Hansen, E. (1974) </w:t>
      </w:r>
      <w:r>
        <w:rPr>
          <w:rFonts w:ascii="Times New Roman" w:eastAsia="Times New Roman" w:hAnsi="Times New Roman" w:cs="Times New Roman"/>
          <w:i/>
          <w:iCs/>
          <w:color w:val="000000"/>
        </w:rPr>
        <w:t>AWWA Standard for Granular Activated Carbon</w:t>
      </w:r>
      <w:r>
        <w:rPr>
          <w:rFonts w:ascii="Times New Roman" w:eastAsia="Times New Roman" w:hAnsi="Times New Roman" w:cs="Times New Roman"/>
          <w:color w:val="000000"/>
        </w:rPr>
        <w:t xml:space="preserve"> AWWA B604-74 (First Edition).</w:t>
      </w:r>
    </w:p>
    <w:p w14:paraId="5FE92DA7" w14:textId="2102D8EB" w:rsidR="00FB5E47" w:rsidRPr="00FB5E47" w:rsidRDefault="00FB5E47" w:rsidP="00AE0A2E">
      <w:pPr>
        <w:spacing w:before="100" w:beforeAutospacing="1" w:after="100" w:afterAutospacing="1"/>
        <w:rPr>
          <w:rFonts w:ascii="Times New Roman" w:eastAsia="Times New Roman" w:hAnsi="Times New Roman" w:cs="Times New Roman"/>
          <w:color w:val="000000"/>
        </w:rPr>
      </w:pPr>
      <w:r w:rsidRPr="00FB5E47">
        <w:rPr>
          <w:rFonts w:ascii="Times New Roman" w:eastAsia="Times New Roman" w:hAnsi="Times New Roman" w:cs="Times New Roman"/>
          <w:color w:val="000000"/>
        </w:rPr>
        <w:t>Wang, S.</w:t>
      </w:r>
      <w:r w:rsidR="00AE0A2E">
        <w:rPr>
          <w:rFonts w:ascii="Times New Roman" w:eastAsia="Times New Roman" w:hAnsi="Times New Roman" w:cs="Times New Roman"/>
          <w:color w:val="000000"/>
        </w:rPr>
        <w:t>, Gao, B., Li, Y., Creamer, A., He, F. (2019)</w:t>
      </w:r>
      <w:r w:rsidRPr="00FB5E47">
        <w:rPr>
          <w:rFonts w:ascii="Times New Roman" w:eastAsia="Times New Roman" w:hAnsi="Times New Roman" w:cs="Times New Roman"/>
          <w:color w:val="000000"/>
        </w:rPr>
        <w:t xml:space="preserve"> </w:t>
      </w:r>
      <w:r w:rsidRPr="00AE0A2E">
        <w:rPr>
          <w:rFonts w:ascii="Times New Roman" w:eastAsia="Times New Roman" w:hAnsi="Times New Roman" w:cs="Times New Roman"/>
          <w:i/>
          <w:iCs/>
          <w:color w:val="000000"/>
        </w:rPr>
        <w:t>Adsorptive Removal of Arsenate from Aqueous Solutions by Biochar Supported Zero-Valent Iron Nanocomposite: Batch and Continuous Flow Tests</w:t>
      </w:r>
      <w:r w:rsidRPr="00AE0A2E">
        <w:rPr>
          <w:rFonts w:ascii="Times New Roman" w:eastAsia="Times New Roman" w:hAnsi="Times New Roman" w:cs="Times New Roman"/>
          <w:color w:val="000000"/>
        </w:rPr>
        <w:t>. Journal of Hazardous Materials</w:t>
      </w:r>
      <w:r w:rsidRPr="00FB5E47">
        <w:rPr>
          <w:rFonts w:ascii="Times New Roman" w:eastAsia="Times New Roman" w:hAnsi="Times New Roman" w:cs="Times New Roman"/>
          <w:color w:val="000000"/>
        </w:rPr>
        <w:t xml:space="preserve">, vol. 322, 2019, pp. 172–181., </w:t>
      </w:r>
      <w:proofErr w:type="spellStart"/>
      <w:proofErr w:type="gramStart"/>
      <w:r w:rsidRPr="00FB5E47">
        <w:rPr>
          <w:rFonts w:ascii="Times New Roman" w:eastAsia="Times New Roman" w:hAnsi="Times New Roman" w:cs="Times New Roman"/>
          <w:color w:val="000000"/>
        </w:rPr>
        <w:t>doi:https</w:t>
      </w:r>
      <w:proofErr w:type="spellEnd"/>
      <w:r w:rsidRPr="00FB5E47">
        <w:rPr>
          <w:rFonts w:ascii="Times New Roman" w:eastAsia="Times New Roman" w:hAnsi="Times New Roman" w:cs="Times New Roman"/>
          <w:color w:val="000000"/>
        </w:rPr>
        <w:t>://doi.org/10.1016/j.jhazmat.2016.01.052</w:t>
      </w:r>
      <w:proofErr w:type="gramEnd"/>
      <w:r w:rsidRPr="00FB5E47">
        <w:rPr>
          <w:rFonts w:ascii="Times New Roman" w:eastAsia="Times New Roman" w:hAnsi="Times New Roman" w:cs="Times New Roman"/>
          <w:color w:val="000000"/>
        </w:rPr>
        <w:t>. </w:t>
      </w:r>
    </w:p>
    <w:p w14:paraId="2086A9D9" w14:textId="33593D08" w:rsidR="00FB5E47" w:rsidRPr="00FB5E47" w:rsidRDefault="00FB5E47" w:rsidP="002F0F47">
      <w:pPr>
        <w:spacing w:before="100" w:beforeAutospacing="1" w:after="100" w:afterAutospacing="1"/>
        <w:rPr>
          <w:rFonts w:ascii="Times New Roman" w:eastAsia="Times New Roman" w:hAnsi="Times New Roman" w:cs="Times New Roman"/>
          <w:color w:val="000000"/>
        </w:rPr>
      </w:pPr>
      <w:proofErr w:type="spellStart"/>
      <w:r w:rsidRPr="00FB5E47">
        <w:rPr>
          <w:rFonts w:ascii="Times New Roman" w:eastAsia="Times New Roman" w:hAnsi="Times New Roman" w:cs="Times New Roman"/>
          <w:color w:val="000000"/>
        </w:rPr>
        <w:t>Yakout</w:t>
      </w:r>
      <w:proofErr w:type="spellEnd"/>
      <w:r w:rsidRPr="00FB5E47">
        <w:rPr>
          <w:rFonts w:ascii="Times New Roman" w:eastAsia="Times New Roman" w:hAnsi="Times New Roman" w:cs="Times New Roman"/>
          <w:color w:val="000000"/>
        </w:rPr>
        <w:t>, S</w:t>
      </w:r>
      <w:r w:rsidR="00AE0A2E">
        <w:rPr>
          <w:rFonts w:ascii="Times New Roman" w:eastAsia="Times New Roman" w:hAnsi="Times New Roman" w:cs="Times New Roman"/>
          <w:color w:val="000000"/>
        </w:rPr>
        <w:t>.,</w:t>
      </w:r>
      <w:r w:rsidRPr="00FB5E47">
        <w:rPr>
          <w:rFonts w:ascii="Times New Roman" w:eastAsia="Times New Roman" w:hAnsi="Times New Roman" w:cs="Times New Roman"/>
          <w:color w:val="000000"/>
        </w:rPr>
        <w:t xml:space="preserve"> </w:t>
      </w:r>
      <w:r w:rsidR="00AE0A2E">
        <w:rPr>
          <w:rFonts w:ascii="Times New Roman" w:eastAsia="Times New Roman" w:hAnsi="Times New Roman" w:cs="Times New Roman"/>
          <w:color w:val="000000"/>
        </w:rPr>
        <w:t xml:space="preserve">Salem, N., Mostafa, A., </w:t>
      </w:r>
      <w:proofErr w:type="spellStart"/>
      <w:r w:rsidR="00AE0A2E">
        <w:rPr>
          <w:rFonts w:ascii="Times New Roman" w:eastAsia="Times New Roman" w:hAnsi="Times New Roman" w:cs="Times New Roman"/>
          <w:color w:val="000000"/>
        </w:rPr>
        <w:t>Abdeltawab</w:t>
      </w:r>
      <w:proofErr w:type="spellEnd"/>
      <w:r w:rsidR="00AE0A2E">
        <w:rPr>
          <w:rFonts w:ascii="Times New Roman" w:eastAsia="Times New Roman" w:hAnsi="Times New Roman" w:cs="Times New Roman"/>
          <w:color w:val="000000"/>
        </w:rPr>
        <w:t>, A</w:t>
      </w:r>
      <w:r w:rsidRPr="00FB5E47">
        <w:rPr>
          <w:rFonts w:ascii="Times New Roman" w:eastAsia="Times New Roman" w:hAnsi="Times New Roman" w:cs="Times New Roman"/>
          <w:color w:val="000000"/>
        </w:rPr>
        <w:t>.</w:t>
      </w:r>
      <w:r w:rsidR="002F0F47">
        <w:rPr>
          <w:rFonts w:ascii="Times New Roman" w:eastAsia="Times New Roman" w:hAnsi="Times New Roman" w:cs="Times New Roman"/>
          <w:color w:val="000000"/>
        </w:rPr>
        <w:t xml:space="preserve"> (2018)</w:t>
      </w:r>
      <w:r w:rsidRPr="00FB5E47">
        <w:rPr>
          <w:rFonts w:ascii="Times New Roman" w:eastAsia="Times New Roman" w:hAnsi="Times New Roman" w:cs="Times New Roman"/>
          <w:color w:val="000000"/>
        </w:rPr>
        <w:t xml:space="preserve"> </w:t>
      </w:r>
      <w:r w:rsidRPr="002F0F47">
        <w:rPr>
          <w:rFonts w:ascii="Times New Roman" w:eastAsia="Times New Roman" w:hAnsi="Times New Roman" w:cs="Times New Roman"/>
          <w:i/>
          <w:iCs/>
          <w:color w:val="000000"/>
        </w:rPr>
        <w:t>Relation between Biochar Physicochemical Characteristics on the Adsorption of Fluoride, Nitrite, and Nitrate Anions from Aqueous Solution</w:t>
      </w:r>
      <w:r w:rsidRPr="00FB5E47">
        <w:rPr>
          <w:rFonts w:ascii="Times New Roman" w:eastAsia="Times New Roman" w:hAnsi="Times New Roman" w:cs="Times New Roman"/>
          <w:color w:val="000000"/>
        </w:rPr>
        <w:t>. </w:t>
      </w:r>
      <w:r w:rsidRPr="002F0F47">
        <w:rPr>
          <w:rFonts w:ascii="Times New Roman" w:eastAsia="Times New Roman" w:hAnsi="Times New Roman" w:cs="Times New Roman"/>
          <w:color w:val="000000"/>
        </w:rPr>
        <w:t>Particulate Science and Technology, v</w:t>
      </w:r>
      <w:r w:rsidRPr="00FB5E47">
        <w:rPr>
          <w:rFonts w:ascii="Times New Roman" w:eastAsia="Times New Roman" w:hAnsi="Times New Roman" w:cs="Times New Roman"/>
          <w:color w:val="000000"/>
        </w:rPr>
        <w:t xml:space="preserve">ol. 37, no. 1, 2019, pp. 118–122., </w:t>
      </w:r>
      <w:proofErr w:type="spellStart"/>
      <w:proofErr w:type="gramStart"/>
      <w:r w:rsidRPr="00FB5E47">
        <w:rPr>
          <w:rFonts w:ascii="Times New Roman" w:eastAsia="Times New Roman" w:hAnsi="Times New Roman" w:cs="Times New Roman"/>
          <w:color w:val="000000"/>
        </w:rPr>
        <w:t>doi:https</w:t>
      </w:r>
      <w:proofErr w:type="spellEnd"/>
      <w:r w:rsidRPr="00FB5E47">
        <w:rPr>
          <w:rFonts w:ascii="Times New Roman" w:eastAsia="Times New Roman" w:hAnsi="Times New Roman" w:cs="Times New Roman"/>
          <w:color w:val="000000"/>
        </w:rPr>
        <w:t>://doi.org/10.1080/02726351.2017.1352633</w:t>
      </w:r>
      <w:proofErr w:type="gramEnd"/>
      <w:r w:rsidRPr="00FB5E47">
        <w:rPr>
          <w:rFonts w:ascii="Times New Roman" w:eastAsia="Times New Roman" w:hAnsi="Times New Roman" w:cs="Times New Roman"/>
          <w:color w:val="000000"/>
        </w:rPr>
        <w:t>. </w:t>
      </w:r>
    </w:p>
    <w:p w14:paraId="692E9D9B" w14:textId="15774A23" w:rsidR="00FB5E47" w:rsidRPr="00FB5E47" w:rsidRDefault="00FB5E47" w:rsidP="002F0F47">
      <w:pPr>
        <w:spacing w:before="100" w:beforeAutospacing="1" w:after="100" w:afterAutospacing="1"/>
        <w:rPr>
          <w:rFonts w:ascii="Times New Roman" w:eastAsia="Times New Roman" w:hAnsi="Times New Roman" w:cs="Times New Roman"/>
          <w:color w:val="000000"/>
        </w:rPr>
      </w:pPr>
      <w:r w:rsidRPr="00FB5E47">
        <w:rPr>
          <w:rFonts w:ascii="Times New Roman" w:eastAsia="Times New Roman" w:hAnsi="Times New Roman" w:cs="Times New Roman"/>
          <w:color w:val="000000"/>
        </w:rPr>
        <w:t>Zhang, F</w:t>
      </w:r>
      <w:r w:rsidR="002F0F47">
        <w:rPr>
          <w:rFonts w:ascii="Times New Roman" w:eastAsia="Times New Roman" w:hAnsi="Times New Roman" w:cs="Times New Roman"/>
          <w:color w:val="000000"/>
        </w:rPr>
        <w:t xml:space="preserve">., Wang, X., </w:t>
      </w:r>
      <w:proofErr w:type="spellStart"/>
      <w:r w:rsidR="002F0F47">
        <w:rPr>
          <w:rFonts w:ascii="Times New Roman" w:eastAsia="Times New Roman" w:hAnsi="Times New Roman" w:cs="Times New Roman"/>
          <w:color w:val="000000"/>
        </w:rPr>
        <w:t>Xionghui</w:t>
      </w:r>
      <w:proofErr w:type="spellEnd"/>
      <w:r w:rsidR="002F0F47">
        <w:rPr>
          <w:rFonts w:ascii="Times New Roman" w:eastAsia="Times New Roman" w:hAnsi="Times New Roman" w:cs="Times New Roman"/>
          <w:color w:val="000000"/>
        </w:rPr>
        <w:t xml:space="preserve">, J., </w:t>
      </w:r>
      <w:proofErr w:type="spellStart"/>
      <w:r w:rsidR="002F0F47">
        <w:rPr>
          <w:rFonts w:ascii="Times New Roman" w:eastAsia="Times New Roman" w:hAnsi="Times New Roman" w:cs="Times New Roman"/>
          <w:color w:val="000000"/>
        </w:rPr>
        <w:t>Lijuan</w:t>
      </w:r>
      <w:proofErr w:type="spellEnd"/>
      <w:r w:rsidR="002F0F47">
        <w:rPr>
          <w:rFonts w:ascii="Times New Roman" w:eastAsia="Times New Roman" w:hAnsi="Times New Roman" w:cs="Times New Roman"/>
          <w:color w:val="000000"/>
        </w:rPr>
        <w:t>, M.</w:t>
      </w:r>
      <w:r w:rsidRPr="00FB5E47">
        <w:rPr>
          <w:rFonts w:ascii="Times New Roman" w:eastAsia="Times New Roman" w:hAnsi="Times New Roman" w:cs="Times New Roman"/>
          <w:color w:val="000000"/>
        </w:rPr>
        <w:t xml:space="preserve"> </w:t>
      </w:r>
      <w:r w:rsidR="002F0F47">
        <w:rPr>
          <w:rFonts w:ascii="Times New Roman" w:eastAsia="Times New Roman" w:hAnsi="Times New Roman" w:cs="Times New Roman"/>
          <w:color w:val="000000"/>
        </w:rPr>
        <w:t>(2016)</w:t>
      </w:r>
      <w:r w:rsidRPr="00FB5E47">
        <w:rPr>
          <w:rFonts w:ascii="Times New Roman" w:eastAsia="Times New Roman" w:hAnsi="Times New Roman" w:cs="Times New Roman"/>
          <w:color w:val="000000"/>
        </w:rPr>
        <w:t xml:space="preserve"> </w:t>
      </w:r>
      <w:r w:rsidRPr="002F0F47">
        <w:rPr>
          <w:rFonts w:ascii="Times New Roman" w:eastAsia="Times New Roman" w:hAnsi="Times New Roman" w:cs="Times New Roman"/>
          <w:i/>
          <w:iCs/>
          <w:color w:val="000000"/>
        </w:rPr>
        <w:t>Efficient Arsenate Removal by Magnetite-Modified Water Hyacinth Biochar.</w:t>
      </w:r>
      <w:r w:rsidRPr="00FB5E47">
        <w:rPr>
          <w:rFonts w:ascii="Times New Roman" w:eastAsia="Times New Roman" w:hAnsi="Times New Roman" w:cs="Times New Roman"/>
          <w:color w:val="000000"/>
        </w:rPr>
        <w:t> </w:t>
      </w:r>
      <w:r w:rsidRPr="002F0F47">
        <w:rPr>
          <w:rFonts w:ascii="Times New Roman" w:eastAsia="Times New Roman" w:hAnsi="Times New Roman" w:cs="Times New Roman"/>
          <w:color w:val="000000"/>
        </w:rPr>
        <w:t>Environmental Pollution</w:t>
      </w:r>
      <w:r w:rsidRPr="00FB5E47">
        <w:rPr>
          <w:rFonts w:ascii="Times New Roman" w:eastAsia="Times New Roman" w:hAnsi="Times New Roman" w:cs="Times New Roman"/>
          <w:color w:val="000000"/>
        </w:rPr>
        <w:t xml:space="preserve">, vol. 216, 2016, pp. 575–583., </w:t>
      </w:r>
      <w:proofErr w:type="spellStart"/>
      <w:proofErr w:type="gramStart"/>
      <w:r w:rsidRPr="00FB5E47">
        <w:rPr>
          <w:rFonts w:ascii="Times New Roman" w:eastAsia="Times New Roman" w:hAnsi="Times New Roman" w:cs="Times New Roman"/>
          <w:color w:val="000000"/>
        </w:rPr>
        <w:t>doi:https</w:t>
      </w:r>
      <w:proofErr w:type="spellEnd"/>
      <w:r w:rsidRPr="00FB5E47">
        <w:rPr>
          <w:rFonts w:ascii="Times New Roman" w:eastAsia="Times New Roman" w:hAnsi="Times New Roman" w:cs="Times New Roman"/>
          <w:color w:val="000000"/>
        </w:rPr>
        <w:t>://doi.org/10.1016/j.envpol.2016.06.013</w:t>
      </w:r>
      <w:proofErr w:type="gramEnd"/>
      <w:r w:rsidRPr="00FB5E47">
        <w:rPr>
          <w:rFonts w:ascii="Times New Roman" w:eastAsia="Times New Roman" w:hAnsi="Times New Roman" w:cs="Times New Roman"/>
          <w:color w:val="000000"/>
        </w:rPr>
        <w:t>. </w:t>
      </w:r>
    </w:p>
    <w:p w14:paraId="07CEF969" w14:textId="77777777" w:rsidR="00FB5E47" w:rsidRPr="00FB5E47" w:rsidRDefault="00FB5E47" w:rsidP="00E913AE">
      <w:pPr>
        <w:rPr>
          <w:rFonts w:ascii="Times New Roman" w:hAnsi="Times New Roman" w:cs="Times New Roman"/>
          <w:sz w:val="28"/>
          <w:szCs w:val="28"/>
        </w:rPr>
      </w:pPr>
    </w:p>
    <w:sectPr w:rsidR="00FB5E47" w:rsidRPr="00FB5E47" w:rsidSect="00C67E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D220C0"/>
    <w:multiLevelType w:val="hybridMultilevel"/>
    <w:tmpl w:val="2CC4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3AE"/>
    <w:rsid w:val="00011F03"/>
    <w:rsid w:val="0003471B"/>
    <w:rsid w:val="0004484F"/>
    <w:rsid w:val="00081733"/>
    <w:rsid w:val="0009100D"/>
    <w:rsid w:val="000F572F"/>
    <w:rsid w:val="00150B03"/>
    <w:rsid w:val="00294123"/>
    <w:rsid w:val="002A4BA7"/>
    <w:rsid w:val="002B0FE9"/>
    <w:rsid w:val="002B7EE2"/>
    <w:rsid w:val="002F0F47"/>
    <w:rsid w:val="003217A6"/>
    <w:rsid w:val="00345FB4"/>
    <w:rsid w:val="00393225"/>
    <w:rsid w:val="00420A15"/>
    <w:rsid w:val="00495042"/>
    <w:rsid w:val="004C6C09"/>
    <w:rsid w:val="00625786"/>
    <w:rsid w:val="00626117"/>
    <w:rsid w:val="006B5561"/>
    <w:rsid w:val="00861B8E"/>
    <w:rsid w:val="0087496D"/>
    <w:rsid w:val="009F042B"/>
    <w:rsid w:val="00A2328E"/>
    <w:rsid w:val="00A308DF"/>
    <w:rsid w:val="00AE0A2E"/>
    <w:rsid w:val="00BA7484"/>
    <w:rsid w:val="00C67EB0"/>
    <w:rsid w:val="00D03DC0"/>
    <w:rsid w:val="00D11F0A"/>
    <w:rsid w:val="00D55352"/>
    <w:rsid w:val="00E913AE"/>
    <w:rsid w:val="00F10783"/>
    <w:rsid w:val="00F15DCD"/>
    <w:rsid w:val="00FB5E47"/>
    <w:rsid w:val="00FF6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288058"/>
  <w15:chartTrackingRefBased/>
  <w15:docId w15:val="{DB679749-9566-C947-95C9-9B1DA72A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BA7"/>
    <w:pPr>
      <w:spacing w:after="160" w:line="259" w:lineRule="auto"/>
      <w:ind w:left="720"/>
      <w:contextualSpacing/>
    </w:pPr>
    <w:rPr>
      <w:sz w:val="22"/>
      <w:szCs w:val="22"/>
    </w:rPr>
  </w:style>
  <w:style w:type="paragraph" w:styleId="NormalWeb">
    <w:name w:val="Normal (Web)"/>
    <w:basedOn w:val="Normal"/>
    <w:uiPriority w:val="99"/>
    <w:unhideWhenUsed/>
    <w:rsid w:val="00BA748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61B8E"/>
    <w:rPr>
      <w:color w:val="0563C1" w:themeColor="hyperlink"/>
      <w:u w:val="single"/>
    </w:rPr>
  </w:style>
  <w:style w:type="character" w:styleId="UnresolvedMention">
    <w:name w:val="Unresolved Mention"/>
    <w:basedOn w:val="DefaultParagraphFont"/>
    <w:uiPriority w:val="99"/>
    <w:semiHidden/>
    <w:unhideWhenUsed/>
    <w:rsid w:val="00861B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9472139">
      <w:bodyDiv w:val="1"/>
      <w:marLeft w:val="0"/>
      <w:marRight w:val="0"/>
      <w:marTop w:val="0"/>
      <w:marBottom w:val="0"/>
      <w:divBdr>
        <w:top w:val="none" w:sz="0" w:space="0" w:color="auto"/>
        <w:left w:val="none" w:sz="0" w:space="0" w:color="auto"/>
        <w:bottom w:val="none" w:sz="0" w:space="0" w:color="auto"/>
        <w:right w:val="none" w:sz="0" w:space="0" w:color="auto"/>
      </w:divBdr>
      <w:divsChild>
        <w:div w:id="1656833641">
          <w:marLeft w:val="0"/>
          <w:marRight w:val="0"/>
          <w:marTop w:val="0"/>
          <w:marBottom w:val="0"/>
          <w:divBdr>
            <w:top w:val="none" w:sz="0" w:space="0" w:color="auto"/>
            <w:left w:val="none" w:sz="0" w:space="0" w:color="auto"/>
            <w:bottom w:val="none" w:sz="0" w:space="0" w:color="auto"/>
            <w:right w:val="none" w:sz="0" w:space="0" w:color="auto"/>
          </w:divBdr>
          <w:divsChild>
            <w:div w:id="245113010">
              <w:marLeft w:val="0"/>
              <w:marRight w:val="0"/>
              <w:marTop w:val="0"/>
              <w:marBottom w:val="0"/>
              <w:divBdr>
                <w:top w:val="none" w:sz="0" w:space="0" w:color="auto"/>
                <w:left w:val="none" w:sz="0" w:space="0" w:color="auto"/>
                <w:bottom w:val="none" w:sz="0" w:space="0" w:color="auto"/>
                <w:right w:val="none" w:sz="0" w:space="0" w:color="auto"/>
              </w:divBdr>
              <w:divsChild>
                <w:div w:id="9867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66892">
      <w:bodyDiv w:val="1"/>
      <w:marLeft w:val="0"/>
      <w:marRight w:val="0"/>
      <w:marTop w:val="0"/>
      <w:marBottom w:val="0"/>
      <w:divBdr>
        <w:top w:val="none" w:sz="0" w:space="0" w:color="auto"/>
        <w:left w:val="none" w:sz="0" w:space="0" w:color="auto"/>
        <w:bottom w:val="none" w:sz="0" w:space="0" w:color="auto"/>
        <w:right w:val="none" w:sz="0" w:space="0" w:color="auto"/>
      </w:divBdr>
    </w:div>
    <w:div w:id="1806659430">
      <w:bodyDiv w:val="1"/>
      <w:marLeft w:val="0"/>
      <w:marRight w:val="0"/>
      <w:marTop w:val="0"/>
      <w:marBottom w:val="0"/>
      <w:divBdr>
        <w:top w:val="none" w:sz="0" w:space="0" w:color="auto"/>
        <w:left w:val="none" w:sz="0" w:space="0" w:color="auto"/>
        <w:bottom w:val="none" w:sz="0" w:space="0" w:color="auto"/>
        <w:right w:val="none" w:sz="0" w:space="0" w:color="auto"/>
      </w:divBdr>
      <w:divsChild>
        <w:div w:id="1680814283">
          <w:marLeft w:val="0"/>
          <w:marRight w:val="0"/>
          <w:marTop w:val="0"/>
          <w:marBottom w:val="0"/>
          <w:divBdr>
            <w:top w:val="none" w:sz="0" w:space="0" w:color="auto"/>
            <w:left w:val="none" w:sz="0" w:space="0" w:color="auto"/>
            <w:bottom w:val="none" w:sz="0" w:space="0" w:color="auto"/>
            <w:right w:val="none" w:sz="0" w:space="0" w:color="auto"/>
          </w:divBdr>
          <w:divsChild>
            <w:div w:id="711807635">
              <w:marLeft w:val="0"/>
              <w:marRight w:val="0"/>
              <w:marTop w:val="0"/>
              <w:marBottom w:val="0"/>
              <w:divBdr>
                <w:top w:val="none" w:sz="0" w:space="0" w:color="auto"/>
                <w:left w:val="none" w:sz="0" w:space="0" w:color="auto"/>
                <w:bottom w:val="none" w:sz="0" w:space="0" w:color="auto"/>
                <w:right w:val="none" w:sz="0" w:space="0" w:color="auto"/>
              </w:divBdr>
              <w:divsChild>
                <w:div w:id="14122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85836">
      <w:bodyDiv w:val="1"/>
      <w:marLeft w:val="0"/>
      <w:marRight w:val="0"/>
      <w:marTop w:val="0"/>
      <w:marBottom w:val="0"/>
      <w:divBdr>
        <w:top w:val="none" w:sz="0" w:space="0" w:color="auto"/>
        <w:left w:val="none" w:sz="0" w:space="0" w:color="auto"/>
        <w:bottom w:val="none" w:sz="0" w:space="0" w:color="auto"/>
        <w:right w:val="none" w:sz="0" w:space="0" w:color="auto"/>
      </w:divBdr>
      <w:divsChild>
        <w:div w:id="967977800">
          <w:marLeft w:val="0"/>
          <w:marRight w:val="0"/>
          <w:marTop w:val="0"/>
          <w:marBottom w:val="0"/>
          <w:divBdr>
            <w:top w:val="none" w:sz="0" w:space="0" w:color="auto"/>
            <w:left w:val="none" w:sz="0" w:space="0" w:color="auto"/>
            <w:bottom w:val="none" w:sz="0" w:space="0" w:color="auto"/>
            <w:right w:val="none" w:sz="0" w:space="0" w:color="auto"/>
          </w:divBdr>
          <w:divsChild>
            <w:div w:id="1843659814">
              <w:marLeft w:val="0"/>
              <w:marRight w:val="0"/>
              <w:marTop w:val="0"/>
              <w:marBottom w:val="0"/>
              <w:divBdr>
                <w:top w:val="none" w:sz="0" w:space="0" w:color="auto"/>
                <w:left w:val="none" w:sz="0" w:space="0" w:color="auto"/>
                <w:bottom w:val="none" w:sz="0" w:space="0" w:color="auto"/>
                <w:right w:val="none" w:sz="0" w:space="0" w:color="auto"/>
              </w:divBdr>
              <w:divsChild>
                <w:div w:id="9894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hompson\OneDrive%20-%20Seattle%20University\Desktop\Fall_2020\Aresenic\Aresenic%20Lab%20Data_1016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iperklinger/Desktop/Biochar%20Research%202020:21/Analyzed%20Data/Arsenic_Isotherm%23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piperklinger/Desktop/Biochar%20Research%202020:21/Arsenic_Sorption_Data%20(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8272467425251369"/>
                  <c:y val="-1.1207621182404036E-2"/>
                </c:manualLayout>
              </c:layout>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200" baseline="0"/>
                      <a:t>y = 36.7x + 14.0</a:t>
                    </a:r>
                    <a:br>
                      <a:rPr lang="en-US" sz="1200" baseline="0"/>
                    </a:br>
                    <a:r>
                      <a:rPr lang="en-US" sz="1200" baseline="0"/>
                      <a:t>R² = 0.87</a:t>
                    </a:r>
                  </a:p>
                </c:rich>
              </c:tx>
              <c:numFmt formatCode="General" sourceLinked="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rendlineLbl>
          </c:trendline>
          <c:xVal>
            <c:numRef>
              <c:f>Sheet1!$N$9:$N$24</c:f>
              <c:numCache>
                <c:formatCode>General</c:formatCode>
                <c:ptCount val="16"/>
                <c:pt idx="0">
                  <c:v>1.41</c:v>
                </c:pt>
                <c:pt idx="1">
                  <c:v>1.38</c:v>
                </c:pt>
                <c:pt idx="3">
                  <c:v>1.2</c:v>
                </c:pt>
                <c:pt idx="4">
                  <c:v>1.18</c:v>
                </c:pt>
                <c:pt idx="5">
                  <c:v>0.8</c:v>
                </c:pt>
                <c:pt idx="6">
                  <c:v>0.99399999999999999</c:v>
                </c:pt>
                <c:pt idx="7">
                  <c:v>0.71499999999999997</c:v>
                </c:pt>
                <c:pt idx="8">
                  <c:v>0.70399999999999996</c:v>
                </c:pt>
                <c:pt idx="9">
                  <c:v>0.78200000000000003</c:v>
                </c:pt>
                <c:pt idx="10">
                  <c:v>0.49299999999999999</c:v>
                </c:pt>
                <c:pt idx="11">
                  <c:v>0.48199999999999998</c:v>
                </c:pt>
                <c:pt idx="12">
                  <c:v>0.57999999999999996</c:v>
                </c:pt>
                <c:pt idx="13">
                  <c:v>0.48299999999999998</c:v>
                </c:pt>
                <c:pt idx="14">
                  <c:v>0.374</c:v>
                </c:pt>
                <c:pt idx="15">
                  <c:v>0.45500000000000002</c:v>
                </c:pt>
              </c:numCache>
            </c:numRef>
          </c:xVal>
          <c:yVal>
            <c:numRef>
              <c:f>Sheet1!$O$9:$O$24</c:f>
              <c:numCache>
                <c:formatCode>General</c:formatCode>
                <c:ptCount val="16"/>
                <c:pt idx="0">
                  <c:v>62.104963007398489</c:v>
                </c:pt>
                <c:pt idx="1">
                  <c:v>73.516041271846689</c:v>
                </c:pt>
                <c:pt idx="3">
                  <c:v>53.770800188058274</c:v>
                </c:pt>
                <c:pt idx="4">
                  <c:v>59.053642489100248</c:v>
                </c:pt>
                <c:pt idx="5">
                  <c:v>50.359947916666655</c:v>
                </c:pt>
                <c:pt idx="6">
                  <c:v>43.831646587667301</c:v>
                </c:pt>
                <c:pt idx="7">
                  <c:v>38.376358969196694</c:v>
                </c:pt>
                <c:pt idx="8">
                  <c:v>41.693892422457786</c:v>
                </c:pt>
                <c:pt idx="9">
                  <c:v>36.68516418532014</c:v>
                </c:pt>
                <c:pt idx="10">
                  <c:v>37.510163411458336</c:v>
                </c:pt>
                <c:pt idx="11">
                  <c:v>36.399196447473727</c:v>
                </c:pt>
                <c:pt idx="12">
                  <c:v>36.105274670643801</c:v>
                </c:pt>
                <c:pt idx="13">
                  <c:v>25.8494136244991</c:v>
                </c:pt>
                <c:pt idx="14">
                  <c:v>28.994385339438868</c:v>
                </c:pt>
                <c:pt idx="15">
                  <c:v>26.854939100647051</c:v>
                </c:pt>
              </c:numCache>
            </c:numRef>
          </c:yVal>
          <c:smooth val="0"/>
          <c:extLst>
            <c:ext xmlns:c16="http://schemas.microsoft.com/office/drawing/2014/chart" uri="{C3380CC4-5D6E-409C-BE32-E72D297353CC}">
              <c16:uniqueId val="{00000001-A2D6-EA44-A618-79FE6D163CBA}"/>
            </c:ext>
          </c:extLst>
        </c:ser>
        <c:dLbls>
          <c:showLegendKey val="0"/>
          <c:showVal val="0"/>
          <c:showCatName val="0"/>
          <c:showSerName val="0"/>
          <c:showPercent val="0"/>
          <c:showBubbleSize val="0"/>
        </c:dLbls>
        <c:axId val="333462320"/>
        <c:axId val="333462648"/>
      </c:scatterChart>
      <c:valAx>
        <c:axId val="333462320"/>
        <c:scaling>
          <c:orientation val="minMax"/>
        </c:scaling>
        <c:delete val="0"/>
        <c:axPos val="b"/>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dirty="0"/>
                  <a:t>C</a:t>
                </a:r>
                <a:r>
                  <a:rPr lang="en-US" sz="1600" baseline="-25000" dirty="0"/>
                  <a:t>e</a:t>
                </a:r>
                <a:r>
                  <a:rPr lang="en-US" sz="1600" dirty="0"/>
                  <a:t>, mg/L</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462648"/>
        <c:crosses val="autoZero"/>
        <c:crossBetween val="midCat"/>
      </c:valAx>
      <c:valAx>
        <c:axId val="333462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baseline="0" dirty="0"/>
                  <a:t>r, mg/kg</a:t>
                </a:r>
              </a:p>
            </c:rich>
          </c:tx>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4623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7647550306211721"/>
                  <c:y val="3.8425925925925928E-3"/>
                </c:manualLayout>
              </c:layout>
              <c:tx>
                <c:rich>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r>
                      <a:rPr lang="en-US" sz="1300" baseline="0"/>
                      <a:t>y = 50.1x - 30.2</a:t>
                    </a:r>
                    <a:br>
                      <a:rPr lang="en-US" sz="1300" baseline="0"/>
                    </a:br>
                    <a:r>
                      <a:rPr lang="en-US" sz="1300" baseline="0"/>
                      <a:t>R² = 0.81</a:t>
                    </a:r>
                  </a:p>
                </c:rich>
              </c:tx>
              <c:numFmt formatCode="General" sourceLinked="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trendlineLbl>
          </c:trendline>
          <c:errBars>
            <c:errDir val="y"/>
            <c:errBarType val="both"/>
            <c:errValType val="stdErr"/>
            <c:noEndCap val="0"/>
            <c:spPr>
              <a:noFill/>
              <a:ln w="9525" cap="flat" cmpd="sng" algn="ctr">
                <a:solidFill>
                  <a:schemeClr val="tx1">
                    <a:lumMod val="65000"/>
                    <a:lumOff val="35000"/>
                  </a:schemeClr>
                </a:solidFill>
                <a:round/>
              </a:ln>
              <a:effectLst/>
            </c:spPr>
          </c:errBars>
          <c:xVal>
            <c:numRef>
              <c:f>'Round 3'!$I$8:$I$22</c:f>
              <c:numCache>
                <c:formatCode>General</c:formatCode>
                <c:ptCount val="15"/>
                <c:pt idx="0">
                  <c:v>1.5999999999999999</c:v>
                </c:pt>
                <c:pt idx="3">
                  <c:v>1.4133333333333333</c:v>
                </c:pt>
                <c:pt idx="5">
                  <c:v>1.2749999999999999</c:v>
                </c:pt>
                <c:pt idx="8">
                  <c:v>1.2433333333333332</c:v>
                </c:pt>
                <c:pt idx="11">
                  <c:v>1.0369999999999999</c:v>
                </c:pt>
                <c:pt idx="14">
                  <c:v>0.95766666666666656</c:v>
                </c:pt>
              </c:numCache>
            </c:numRef>
          </c:xVal>
          <c:yVal>
            <c:numRef>
              <c:f>'Round 3'!$J$8:$J$22</c:f>
              <c:numCache>
                <c:formatCode>General</c:formatCode>
                <c:ptCount val="15"/>
                <c:pt idx="0">
                  <c:v>47.663479699144737</c:v>
                </c:pt>
                <c:pt idx="3">
                  <c:v>47.257108006053478</c:v>
                </c:pt>
                <c:pt idx="5">
                  <c:v>37.051310804033363</c:v>
                </c:pt>
                <c:pt idx="8">
                  <c:v>22.652897408064138</c:v>
                </c:pt>
                <c:pt idx="11">
                  <c:v>24.171628337082126</c:v>
                </c:pt>
                <c:pt idx="14">
                  <c:v>17.444804576186844</c:v>
                </c:pt>
              </c:numCache>
            </c:numRef>
          </c:yVal>
          <c:smooth val="0"/>
          <c:extLst>
            <c:ext xmlns:c16="http://schemas.microsoft.com/office/drawing/2014/chart" uri="{C3380CC4-5D6E-409C-BE32-E72D297353CC}">
              <c16:uniqueId val="{00000001-986A-774F-885D-7790A9BF3FDB}"/>
            </c:ext>
          </c:extLst>
        </c:ser>
        <c:dLbls>
          <c:showLegendKey val="0"/>
          <c:showVal val="0"/>
          <c:showCatName val="0"/>
          <c:showSerName val="0"/>
          <c:showPercent val="0"/>
          <c:showBubbleSize val="0"/>
        </c:dLbls>
        <c:axId val="2020278207"/>
        <c:axId val="2020280239"/>
      </c:scatterChart>
      <c:valAx>
        <c:axId val="202027820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baseline="0">
                    <a:effectLst/>
                  </a:rPr>
                  <a:t>C</a:t>
                </a:r>
                <a:r>
                  <a:rPr lang="en-US" sz="1400" b="0" i="0" baseline="-25000">
                    <a:effectLst/>
                  </a:rPr>
                  <a:t>e</a:t>
                </a:r>
                <a:r>
                  <a:rPr lang="en-US" sz="1400" b="0" i="0" baseline="0">
                    <a:effectLst/>
                  </a:rPr>
                  <a:t> mg/L</a:t>
                </a:r>
                <a:endParaRPr lang="en-US" sz="1400" baseline="0">
                  <a:effectLst/>
                </a:endParaRP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0280239"/>
        <c:crosses val="autoZero"/>
        <c:crossBetween val="midCat"/>
      </c:valAx>
      <c:valAx>
        <c:axId val="2020280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r, mg/kg</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027820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9600011548554533"/>
                  <c:y val="1.5931099902585316E-2"/>
                </c:manualLayout>
              </c:layout>
              <c:tx>
                <c:rich>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r>
                      <a:rPr lang="en-US" baseline="0" dirty="0"/>
                      <a:t>y = 53.4x - 3.2</a:t>
                    </a:r>
                    <a:br>
                      <a:rPr lang="en-US" baseline="0" dirty="0"/>
                    </a:br>
                    <a:r>
                      <a:rPr lang="en-US" baseline="0" dirty="0"/>
                      <a:t>R² = 0.87</a:t>
                    </a:r>
                    <a:endParaRPr lang="en-US" dirty="0"/>
                  </a:p>
                </c:rich>
              </c:tx>
              <c:numFmt formatCode="General" sourceLinked="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trendlineLbl>
          </c:trendline>
          <c:xVal>
            <c:numRef>
              <c:f>'MgCl2 (4_7_2021)'!$G$8:$G$24</c:f>
              <c:numCache>
                <c:formatCode>General</c:formatCode>
                <c:ptCount val="17"/>
                <c:pt idx="0">
                  <c:v>1.64</c:v>
                </c:pt>
                <c:pt idx="1">
                  <c:v>1.73</c:v>
                </c:pt>
                <c:pt idx="2">
                  <c:v>1.8</c:v>
                </c:pt>
                <c:pt idx="3">
                  <c:v>1.53</c:v>
                </c:pt>
                <c:pt idx="4">
                  <c:v>1.52</c:v>
                </c:pt>
                <c:pt idx="5">
                  <c:v>1.45</c:v>
                </c:pt>
                <c:pt idx="7">
                  <c:v>1.1499999999999999</c:v>
                </c:pt>
                <c:pt idx="8">
                  <c:v>0.95199999999999996</c:v>
                </c:pt>
                <c:pt idx="9">
                  <c:v>0.83</c:v>
                </c:pt>
                <c:pt idx="10">
                  <c:v>0.97099999999999997</c:v>
                </c:pt>
                <c:pt idx="11">
                  <c:v>0.76500000000000001</c:v>
                </c:pt>
                <c:pt idx="12">
                  <c:v>0.80500000000000005</c:v>
                </c:pt>
                <c:pt idx="13">
                  <c:v>0.91700000000000004</c:v>
                </c:pt>
                <c:pt idx="14">
                  <c:v>0.66800000000000004</c:v>
                </c:pt>
                <c:pt idx="15">
                  <c:v>0.66100000000000003</c:v>
                </c:pt>
                <c:pt idx="16">
                  <c:v>0.70099999999999996</c:v>
                </c:pt>
              </c:numCache>
            </c:numRef>
          </c:xVal>
          <c:yVal>
            <c:numRef>
              <c:f>'MgCl2 (4_7_2021)'!$H$8:$H$24</c:f>
              <c:numCache>
                <c:formatCode>General</c:formatCode>
                <c:ptCount val="17"/>
                <c:pt idx="0" formatCode="0.0">
                  <c:v>99.549704837993843</c:v>
                </c:pt>
                <c:pt idx="3" formatCode="0.0">
                  <c:v>65.005919003115281</c:v>
                </c:pt>
                <c:pt idx="4" formatCode="0.0">
                  <c:v>73.100000000000009</c:v>
                </c:pt>
                <c:pt idx="5" formatCode="0.0">
                  <c:v>74.031705141072834</c:v>
                </c:pt>
                <c:pt idx="7" formatCode="0.0">
                  <c:v>55.743385916409188</c:v>
                </c:pt>
                <c:pt idx="8" formatCode="0.0">
                  <c:v>49.814114762649986</c:v>
                </c:pt>
                <c:pt idx="9" formatCode="0.0">
                  <c:v>54.974996643367696</c:v>
                </c:pt>
                <c:pt idx="10" formatCode="0.0">
                  <c:v>46.373080041222948</c:v>
                </c:pt>
                <c:pt idx="11" formatCode="0.0">
                  <c:v>37.93727968160438</c:v>
                </c:pt>
                <c:pt idx="12" formatCode="0.0">
                  <c:v>38.007120258084569</c:v>
                </c:pt>
                <c:pt idx="13" formatCode="0.0">
                  <c:v>45.996338300045792</c:v>
                </c:pt>
                <c:pt idx="14" formatCode="0.0">
                  <c:v>30.110092006204361</c:v>
                </c:pt>
                <c:pt idx="15" formatCode="0.0">
                  <c:v>29.835204887554077</c:v>
                </c:pt>
                <c:pt idx="16" formatCode="0.0">
                  <c:v>31.204961768935757</c:v>
                </c:pt>
              </c:numCache>
            </c:numRef>
          </c:yVal>
          <c:smooth val="0"/>
          <c:extLst>
            <c:ext xmlns:c16="http://schemas.microsoft.com/office/drawing/2014/chart" uri="{C3380CC4-5D6E-409C-BE32-E72D297353CC}">
              <c16:uniqueId val="{00000001-D05C-2342-AF38-4ECB2720ECD8}"/>
            </c:ext>
          </c:extLst>
        </c:ser>
        <c:dLbls>
          <c:showLegendKey val="0"/>
          <c:showVal val="0"/>
          <c:showCatName val="0"/>
          <c:showSerName val="0"/>
          <c:showPercent val="0"/>
          <c:showBubbleSize val="0"/>
        </c:dLbls>
        <c:axId val="2137456415"/>
        <c:axId val="2137444767"/>
      </c:scatterChart>
      <c:valAx>
        <c:axId val="21374564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baseline="0">
                    <a:effectLst/>
                  </a:rPr>
                  <a:t>C</a:t>
                </a:r>
                <a:r>
                  <a:rPr lang="en-US" sz="1400" b="0" i="0" baseline="-25000">
                    <a:effectLst/>
                  </a:rPr>
                  <a:t>e</a:t>
                </a:r>
                <a:r>
                  <a:rPr lang="en-US" sz="1400" b="0" i="0" baseline="0">
                    <a:effectLst/>
                  </a:rPr>
                  <a:t>, mg/L</a:t>
                </a:r>
                <a:endParaRPr lang="en-US"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444767"/>
        <c:crosses val="autoZero"/>
        <c:crossBetween val="midCat"/>
      </c:valAx>
      <c:valAx>
        <c:axId val="21374447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baseline="0">
                    <a:effectLst/>
                  </a:rPr>
                  <a:t>r, mg/kg</a:t>
                </a:r>
                <a:endParaRPr lang="en-US" sz="1400" baseline="0">
                  <a:effectLst/>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45641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7</Pages>
  <Words>1707</Words>
  <Characters>9733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Klinger, Piper</dc:creator>
  <cp:keywords/>
  <dc:description/>
  <cp:lastModifiedBy>Klinger, Piper</cp:lastModifiedBy>
  <cp:revision>9</cp:revision>
  <dcterms:created xsi:type="dcterms:W3CDTF">2021-05-17T20:47:00Z</dcterms:created>
  <dcterms:modified xsi:type="dcterms:W3CDTF">2021-06-11T18:23:00Z</dcterms:modified>
</cp:coreProperties>
</file>