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42" w:rsidRDefault="00A97142" w:rsidP="00A97142">
      <w:pPr>
        <w:ind w:left="-864" w:firstLine="864"/>
      </w:pPr>
      <w:r>
        <w:rPr>
          <w:noProof/>
        </w:rPr>
        <w:drawing>
          <wp:inline distT="0" distB="0" distL="0" distR="0">
            <wp:extent cx="1828800" cy="487680"/>
            <wp:effectExtent l="0" t="0" r="0" b="7620"/>
            <wp:docPr id="1" name="Picture 1" descr="SUSignature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ignature1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487680"/>
                    </a:xfrm>
                    <a:prstGeom prst="rect">
                      <a:avLst/>
                    </a:prstGeom>
                    <a:noFill/>
                    <a:ln>
                      <a:noFill/>
                    </a:ln>
                  </pic:spPr>
                </pic:pic>
              </a:graphicData>
            </a:graphic>
          </wp:inline>
        </w:drawing>
      </w:r>
    </w:p>
    <w:p w:rsidR="00A97142" w:rsidRPr="004D6BCB" w:rsidRDefault="00A97142" w:rsidP="00A97142">
      <w:pPr>
        <w:spacing w:after="0" w:line="240" w:lineRule="auto"/>
        <w:ind w:right="-720"/>
        <w:jc w:val="center"/>
        <w:rPr>
          <w:b/>
          <w:bCs/>
          <w:sz w:val="28"/>
          <w:szCs w:val="28"/>
        </w:rPr>
      </w:pPr>
      <w:r w:rsidRPr="004D6BCB">
        <w:rPr>
          <w:b/>
          <w:bCs/>
          <w:sz w:val="28"/>
          <w:szCs w:val="28"/>
        </w:rPr>
        <w:t xml:space="preserve">Seattle University Student Health Center </w:t>
      </w:r>
      <w:r>
        <w:rPr>
          <w:b/>
          <w:bCs/>
          <w:sz w:val="28"/>
          <w:szCs w:val="28"/>
        </w:rPr>
        <w:t xml:space="preserve">Medical </w:t>
      </w:r>
      <w:r w:rsidRPr="004D6BCB">
        <w:rPr>
          <w:b/>
          <w:bCs/>
          <w:sz w:val="28"/>
          <w:szCs w:val="28"/>
        </w:rPr>
        <w:t>Excuse Policy</w:t>
      </w:r>
    </w:p>
    <w:p w:rsidR="00A97142" w:rsidRDefault="00A97142" w:rsidP="00A97142">
      <w:pPr>
        <w:spacing w:after="0" w:line="240" w:lineRule="auto"/>
        <w:ind w:right="-720"/>
        <w:jc w:val="center"/>
        <w:rPr>
          <w:b/>
          <w:bCs/>
          <w:sz w:val="20"/>
        </w:rPr>
      </w:pPr>
    </w:p>
    <w:p w:rsidR="00A97142" w:rsidRPr="004D6BCB" w:rsidRDefault="00A97142" w:rsidP="00A97142">
      <w:pPr>
        <w:spacing w:after="0" w:line="240" w:lineRule="auto"/>
        <w:ind w:right="-720"/>
        <w:jc w:val="center"/>
        <w:rPr>
          <w:bCs/>
        </w:rPr>
      </w:pPr>
      <w:r w:rsidRPr="004D6BCB">
        <w:rPr>
          <w:bCs/>
        </w:rPr>
        <w:t>Student Health Center</w:t>
      </w:r>
    </w:p>
    <w:p w:rsidR="00A97142" w:rsidRPr="004D6BCB" w:rsidRDefault="00A97142" w:rsidP="00A97142">
      <w:pPr>
        <w:spacing w:after="0" w:line="240" w:lineRule="auto"/>
        <w:ind w:right="-720"/>
        <w:jc w:val="center"/>
      </w:pPr>
      <w:r w:rsidRPr="004D6BCB">
        <w:t>1111 East Columbia, #107</w:t>
      </w:r>
    </w:p>
    <w:p w:rsidR="00A97142" w:rsidRPr="004D6BCB" w:rsidRDefault="00A97142" w:rsidP="00A97142">
      <w:pPr>
        <w:spacing w:after="0" w:line="240" w:lineRule="auto"/>
        <w:ind w:right="-720"/>
        <w:jc w:val="center"/>
      </w:pPr>
      <w:r w:rsidRPr="004D6BCB">
        <w:t>Seattle, WA  98122-4340</w:t>
      </w:r>
    </w:p>
    <w:p w:rsidR="00A97142" w:rsidRPr="004D6BCB" w:rsidRDefault="00A97142" w:rsidP="00A97142">
      <w:pPr>
        <w:spacing w:after="0" w:line="240" w:lineRule="auto"/>
        <w:ind w:right="-720"/>
        <w:jc w:val="center"/>
      </w:pPr>
      <w:r w:rsidRPr="004D6BCB">
        <w:t>Phone: (206) 296-6300</w:t>
      </w:r>
    </w:p>
    <w:p w:rsidR="00A97142" w:rsidRPr="004D6BCB" w:rsidRDefault="00A97142" w:rsidP="00A97142">
      <w:pPr>
        <w:spacing w:after="0" w:line="240" w:lineRule="auto"/>
        <w:ind w:right="-720"/>
        <w:jc w:val="center"/>
      </w:pPr>
      <w:r w:rsidRPr="004D6BCB">
        <w:t>Fax: (206) 296-6089</w:t>
      </w:r>
    </w:p>
    <w:p w:rsidR="00A97142" w:rsidRDefault="00A97142" w:rsidP="00A97142">
      <w:pPr>
        <w:spacing w:after="120"/>
        <w:rPr>
          <w:rFonts w:ascii="Verdana" w:hAnsi="Verdana"/>
          <w:b/>
          <w:sz w:val="24"/>
          <w:szCs w:val="24"/>
        </w:rPr>
      </w:pPr>
      <w:r>
        <w:rPr>
          <w:rFonts w:ascii="Verdana" w:hAnsi="Verdana"/>
          <w:b/>
          <w:sz w:val="24"/>
          <w:szCs w:val="24"/>
        </w:rPr>
        <w:t>Medical Excuse Notes</w:t>
      </w:r>
    </w:p>
    <w:p w:rsidR="00A97142" w:rsidRDefault="00A97142" w:rsidP="00A97142">
      <w:pPr>
        <w:spacing w:after="240"/>
        <w:rPr>
          <w:rFonts w:ascii="Verdana" w:hAnsi="Verdana"/>
        </w:rPr>
      </w:pPr>
      <w:r>
        <w:rPr>
          <w:rFonts w:ascii="Verdana" w:hAnsi="Verdana"/>
        </w:rPr>
        <w:t xml:space="preserve">The </w:t>
      </w:r>
      <w:r w:rsidRPr="00F150F5">
        <w:rPr>
          <w:rFonts w:ascii="Verdana" w:hAnsi="Verdana"/>
        </w:rPr>
        <w:t xml:space="preserve">Seattle University Student Health Center does not provide </w:t>
      </w:r>
      <w:r>
        <w:rPr>
          <w:rFonts w:ascii="Verdana" w:hAnsi="Verdana"/>
        </w:rPr>
        <w:t xml:space="preserve">medical </w:t>
      </w:r>
      <w:r w:rsidRPr="00F150F5">
        <w:rPr>
          <w:rFonts w:ascii="Verdana" w:hAnsi="Verdana"/>
        </w:rPr>
        <w:t xml:space="preserve">excuses </w:t>
      </w:r>
      <w:r>
        <w:rPr>
          <w:rFonts w:ascii="Verdana" w:hAnsi="Verdana"/>
        </w:rPr>
        <w:t xml:space="preserve">for illness, injury and mental health problems that </w:t>
      </w:r>
      <w:r w:rsidRPr="00F150F5">
        <w:rPr>
          <w:rFonts w:ascii="Verdana" w:hAnsi="Verdana"/>
        </w:rPr>
        <w:t>may lead to missed classes, exams, or</w:t>
      </w:r>
      <w:r>
        <w:rPr>
          <w:rFonts w:ascii="Verdana" w:hAnsi="Verdana"/>
        </w:rPr>
        <w:t xml:space="preserve"> academic</w:t>
      </w:r>
      <w:r w:rsidRPr="00F150F5">
        <w:rPr>
          <w:rFonts w:ascii="Verdana" w:hAnsi="Verdana"/>
        </w:rPr>
        <w:t xml:space="preserve"> deadlines. </w:t>
      </w:r>
    </w:p>
    <w:p w:rsidR="00A97142" w:rsidRDefault="00A97142" w:rsidP="00A97142">
      <w:pPr>
        <w:spacing w:after="240"/>
        <w:rPr>
          <w:rFonts w:ascii="Verdana" w:hAnsi="Verdana"/>
        </w:rPr>
      </w:pPr>
      <w:r>
        <w:rPr>
          <w:rFonts w:ascii="Verdana" w:hAnsi="Verdana"/>
        </w:rPr>
        <w:t xml:space="preserve">The purpose of this policy is to ensure the Student Health Center focuses on providing health care access to as many students as possible rather than verifying short-term medical absences. </w:t>
      </w:r>
      <w:r w:rsidRPr="00F150F5">
        <w:rPr>
          <w:rFonts w:ascii="Verdana" w:hAnsi="Verdana"/>
        </w:rPr>
        <w:t xml:space="preserve">This policy is also consistent with our commitment to maintain confidentiality, to encourage appropriate use of healthcare resources, and to support meaningful dialogue between </w:t>
      </w:r>
      <w:r>
        <w:rPr>
          <w:rFonts w:ascii="Verdana" w:hAnsi="Verdana"/>
        </w:rPr>
        <w:t>faculty</w:t>
      </w:r>
      <w:r w:rsidRPr="00F150F5">
        <w:rPr>
          <w:rFonts w:ascii="Verdana" w:hAnsi="Verdana"/>
        </w:rPr>
        <w:t xml:space="preserve"> and student.</w:t>
      </w:r>
      <w:r>
        <w:rPr>
          <w:rFonts w:ascii="Verdana" w:hAnsi="Verdana"/>
        </w:rPr>
        <w:t xml:space="preserve"> </w:t>
      </w:r>
      <w:r w:rsidRPr="00F150F5">
        <w:rPr>
          <w:rFonts w:ascii="Verdana" w:hAnsi="Verdana"/>
        </w:rPr>
        <w:t>This policy is</w:t>
      </w:r>
      <w:r>
        <w:rPr>
          <w:rFonts w:ascii="Verdana" w:hAnsi="Verdana"/>
        </w:rPr>
        <w:t xml:space="preserve"> similar to other peer universities and</w:t>
      </w:r>
      <w:r w:rsidRPr="00F150F5">
        <w:rPr>
          <w:rFonts w:ascii="Verdana" w:hAnsi="Verdana"/>
        </w:rPr>
        <w:t xml:space="preserve"> consistent with recommendations from the American College Health Association.  </w:t>
      </w:r>
    </w:p>
    <w:p w:rsidR="00A97142" w:rsidRPr="00CC3B55" w:rsidRDefault="00A97142" w:rsidP="00A97142">
      <w:pPr>
        <w:spacing w:after="240"/>
        <w:rPr>
          <w:rFonts w:ascii="Verdana" w:hAnsi="Verdana"/>
        </w:rPr>
      </w:pPr>
      <w:r>
        <w:rPr>
          <w:rFonts w:ascii="Verdana" w:hAnsi="Verdana"/>
        </w:rPr>
        <w:t xml:space="preserve">Students </w:t>
      </w:r>
      <w:proofErr w:type="gramStart"/>
      <w:r>
        <w:rPr>
          <w:rFonts w:ascii="Verdana" w:hAnsi="Verdana"/>
        </w:rPr>
        <w:t>are instructed</w:t>
      </w:r>
      <w:proofErr w:type="gramEnd"/>
      <w:r>
        <w:rPr>
          <w:rFonts w:ascii="Verdana" w:hAnsi="Verdana"/>
        </w:rPr>
        <w:t xml:space="preserve"> to contact their professor in the event they need to miss class due to an illness, injury, or an emergency. While absences from class should be a rare occurrence, the Student Health Center encourages students to make mature decisions when they are too sick to attend class. Students should review their syllabus and consult with their professor regarding the impact of an absence as well as any arrangements for making up work.</w:t>
      </w:r>
    </w:p>
    <w:p w:rsidR="00A97142" w:rsidRPr="0001292F" w:rsidRDefault="00A97142" w:rsidP="00A97142">
      <w:pPr>
        <w:spacing w:before="120" w:after="0"/>
        <w:rPr>
          <w:rFonts w:ascii="Verdana" w:hAnsi="Verdana"/>
          <w:b/>
          <w:sz w:val="24"/>
          <w:szCs w:val="24"/>
        </w:rPr>
      </w:pPr>
      <w:r w:rsidRPr="0001292F">
        <w:rPr>
          <w:rFonts w:ascii="Verdana" w:hAnsi="Verdana"/>
          <w:b/>
          <w:sz w:val="24"/>
          <w:szCs w:val="24"/>
        </w:rPr>
        <w:t>Assistance with ongoing illness or injury</w:t>
      </w:r>
    </w:p>
    <w:p w:rsidR="00A97142" w:rsidRDefault="00A97142" w:rsidP="00A97142">
      <w:pPr>
        <w:spacing w:after="0"/>
        <w:rPr>
          <w:rFonts w:ascii="Verdana" w:hAnsi="Verdana"/>
        </w:rPr>
      </w:pPr>
      <w:r w:rsidRPr="0001292F">
        <w:rPr>
          <w:rFonts w:ascii="Verdana" w:hAnsi="Verdana"/>
        </w:rPr>
        <w:t>When a stude</w:t>
      </w:r>
      <w:r>
        <w:rPr>
          <w:rFonts w:ascii="Verdana" w:hAnsi="Verdana"/>
        </w:rPr>
        <w:t>nt is hospitalized or has an ongoing illness,</w:t>
      </w:r>
      <w:r w:rsidRPr="0001292F">
        <w:rPr>
          <w:rFonts w:ascii="Verdana" w:hAnsi="Verdana"/>
        </w:rPr>
        <w:t xml:space="preserve"> injury</w:t>
      </w:r>
      <w:r>
        <w:rPr>
          <w:rFonts w:ascii="Verdana" w:hAnsi="Verdana"/>
        </w:rPr>
        <w:t xml:space="preserve"> or mental health problem</w:t>
      </w:r>
      <w:r w:rsidRPr="0001292F">
        <w:rPr>
          <w:rFonts w:ascii="Verdana" w:hAnsi="Verdana"/>
        </w:rPr>
        <w:t xml:space="preserve"> </w:t>
      </w:r>
      <w:proofErr w:type="gramStart"/>
      <w:r w:rsidRPr="0001292F">
        <w:rPr>
          <w:rFonts w:ascii="Verdana" w:hAnsi="Verdana"/>
        </w:rPr>
        <w:t>impacting</w:t>
      </w:r>
      <w:proofErr w:type="gramEnd"/>
      <w:r w:rsidRPr="0001292F">
        <w:rPr>
          <w:rFonts w:ascii="Verdana" w:hAnsi="Verdana"/>
        </w:rPr>
        <w:t xml:space="preserve"> </w:t>
      </w:r>
      <w:r>
        <w:rPr>
          <w:rFonts w:ascii="Verdana" w:hAnsi="Verdana"/>
        </w:rPr>
        <w:t xml:space="preserve">academic success, the Student Health Center </w:t>
      </w:r>
      <w:r w:rsidRPr="0001292F">
        <w:rPr>
          <w:rFonts w:ascii="Verdana" w:hAnsi="Verdana"/>
        </w:rPr>
        <w:t xml:space="preserve">will work with </w:t>
      </w:r>
      <w:r>
        <w:rPr>
          <w:rFonts w:ascii="Verdana" w:hAnsi="Verdana"/>
        </w:rPr>
        <w:t xml:space="preserve">the Associate Dean of the student’s college or school and/or Disability Services, depending on the circumstances, </w:t>
      </w:r>
      <w:r w:rsidRPr="0001292F">
        <w:rPr>
          <w:rFonts w:ascii="Verdana" w:hAnsi="Verdana"/>
        </w:rPr>
        <w:t>to facilitate appropriate academic accommodations</w:t>
      </w:r>
      <w:r>
        <w:rPr>
          <w:rFonts w:ascii="Verdana" w:hAnsi="Verdana"/>
        </w:rPr>
        <w:t xml:space="preserve"> with consent of the student</w:t>
      </w:r>
      <w:r w:rsidRPr="0001292F">
        <w:rPr>
          <w:rFonts w:ascii="Verdana" w:hAnsi="Verdana"/>
        </w:rPr>
        <w:t>.</w:t>
      </w:r>
    </w:p>
    <w:p w:rsidR="00A97142" w:rsidRPr="00DF010D" w:rsidRDefault="00A97142" w:rsidP="00A97142">
      <w:pPr>
        <w:spacing w:after="0"/>
      </w:pPr>
      <w:r w:rsidRPr="00DF010D">
        <w:t>Seattle University Disability Services</w:t>
      </w:r>
    </w:p>
    <w:p w:rsidR="00A97142" w:rsidRPr="00DF010D" w:rsidRDefault="00A97142" w:rsidP="00A97142">
      <w:pPr>
        <w:spacing w:after="0"/>
      </w:pPr>
      <w:r w:rsidRPr="00DF010D">
        <w:t>http://www.seattleu.edu/DisabilitiesServices/</w:t>
      </w:r>
    </w:p>
    <w:p w:rsidR="00481615" w:rsidRDefault="00A97142" w:rsidP="00A97142">
      <w:r w:rsidRPr="00DF010D">
        <w:rPr>
          <w:rStyle w:val="Strong"/>
          <w:b w:val="0"/>
          <w:color w:val="444444"/>
        </w:rPr>
        <w:t>Loyola 100</w:t>
      </w:r>
      <w:r w:rsidRPr="00DF010D">
        <w:rPr>
          <w:color w:val="444444"/>
        </w:rPr>
        <w:t xml:space="preserve"> </w:t>
      </w:r>
      <w:r w:rsidRPr="00DF010D">
        <w:rPr>
          <w:color w:val="444444"/>
        </w:rPr>
        <w:br/>
        <w:t>206-296-5740</w:t>
      </w:r>
      <w:bookmarkStart w:id="0" w:name="_GoBack"/>
      <w:bookmarkEnd w:id="0"/>
    </w:p>
    <w:sectPr w:rsidR="004816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142" w:rsidRDefault="00A97142" w:rsidP="00A97142">
      <w:pPr>
        <w:spacing w:after="0" w:line="240" w:lineRule="auto"/>
      </w:pPr>
      <w:r>
        <w:separator/>
      </w:r>
    </w:p>
  </w:endnote>
  <w:endnote w:type="continuationSeparator" w:id="0">
    <w:p w:rsidR="00A97142" w:rsidRDefault="00A97142" w:rsidP="00A97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42" w:rsidRPr="00A97142" w:rsidRDefault="00A97142" w:rsidP="00A97142">
    <w:pPr>
      <w:pStyle w:val="Footer"/>
      <w:jc w:val="right"/>
      <w:rPr>
        <w:sz w:val="16"/>
        <w:szCs w:val="16"/>
      </w:rPr>
    </w:pPr>
    <w:r w:rsidRPr="00A97142">
      <w:rPr>
        <w:sz w:val="16"/>
        <w:szCs w:val="16"/>
      </w:rPr>
      <w:t>Revised 4/2018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142" w:rsidRDefault="00A97142" w:rsidP="00A97142">
      <w:pPr>
        <w:spacing w:after="0" w:line="240" w:lineRule="auto"/>
      </w:pPr>
      <w:r>
        <w:separator/>
      </w:r>
    </w:p>
  </w:footnote>
  <w:footnote w:type="continuationSeparator" w:id="0">
    <w:p w:rsidR="00A97142" w:rsidRDefault="00A97142" w:rsidP="00A97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42"/>
    <w:rsid w:val="00A54CA3"/>
    <w:rsid w:val="00A97142"/>
    <w:rsid w:val="00F55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C28E"/>
  <w15:chartTrackingRefBased/>
  <w15:docId w15:val="{44E5AEBD-8E19-490A-AAFC-F88A882D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14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97142"/>
    <w:rPr>
      <w:b/>
      <w:bCs/>
    </w:rPr>
  </w:style>
  <w:style w:type="paragraph" w:styleId="Header">
    <w:name w:val="header"/>
    <w:basedOn w:val="Normal"/>
    <w:link w:val="HeaderChar"/>
    <w:uiPriority w:val="99"/>
    <w:unhideWhenUsed/>
    <w:rsid w:val="00A97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142"/>
    <w:rPr>
      <w:rFonts w:ascii="Calibri" w:eastAsia="Calibri" w:hAnsi="Calibri" w:cs="Times New Roman"/>
    </w:rPr>
  </w:style>
  <w:style w:type="paragraph" w:styleId="Footer">
    <w:name w:val="footer"/>
    <w:basedOn w:val="Normal"/>
    <w:link w:val="FooterChar"/>
    <w:uiPriority w:val="99"/>
    <w:unhideWhenUsed/>
    <w:rsid w:val="00A97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1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Tara</dc:creator>
  <cp:keywords/>
  <dc:description/>
  <cp:lastModifiedBy>Hicks, Tara</cp:lastModifiedBy>
  <cp:revision>1</cp:revision>
  <dcterms:created xsi:type="dcterms:W3CDTF">2018-06-13T22:26:00Z</dcterms:created>
  <dcterms:modified xsi:type="dcterms:W3CDTF">2018-06-13T22:29:00Z</dcterms:modified>
</cp:coreProperties>
</file>